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5F572" w14:textId="2473DCC3" w:rsidR="00E26DB8" w:rsidRPr="007030AA" w:rsidRDefault="00CE6974" w:rsidP="00346700">
      <w:pPr>
        <w:ind w:left="360"/>
        <w:jc w:val="center"/>
        <w:rPr>
          <w:rFonts w:ascii="Century Gothic" w:hAnsi="Century Gothic" w:cs="Arial"/>
          <w:b/>
          <w:bCs/>
          <w:sz w:val="28"/>
          <w:szCs w:val="28"/>
          <w:u w:val="single"/>
        </w:rPr>
      </w:pPr>
      <w:r w:rsidRPr="007030AA">
        <w:rPr>
          <w:rFonts w:ascii="Century Gothic" w:hAnsi="Century Gothic" w:cs="Arial"/>
          <w:b/>
          <w:bCs/>
          <w:sz w:val="28"/>
          <w:szCs w:val="28"/>
          <w:u w:val="single"/>
        </w:rPr>
        <w:t xml:space="preserve">ETP </w:t>
      </w:r>
    </w:p>
    <w:p w14:paraId="42E5E098" w14:textId="4FC29369" w:rsidR="00CE6974" w:rsidRPr="007030AA" w:rsidRDefault="00C07EAB" w:rsidP="00346700">
      <w:pPr>
        <w:ind w:left="360"/>
        <w:jc w:val="center"/>
        <w:rPr>
          <w:rFonts w:ascii="Century Gothic" w:hAnsi="Century Gothic" w:cs="Arial"/>
          <w:b/>
          <w:bCs/>
          <w:sz w:val="28"/>
          <w:szCs w:val="28"/>
          <w:u w:val="single"/>
        </w:rPr>
      </w:pPr>
      <w:r w:rsidRPr="007030AA">
        <w:rPr>
          <w:rFonts w:ascii="Century Gothic" w:hAnsi="Century Gothic" w:cs="Arial"/>
          <w:b/>
          <w:bCs/>
          <w:sz w:val="28"/>
          <w:szCs w:val="28"/>
          <w:u w:val="single"/>
        </w:rPr>
        <w:t>E</w:t>
      </w:r>
      <w:r w:rsidR="00CE6974" w:rsidRPr="007030AA">
        <w:rPr>
          <w:rFonts w:ascii="Century Gothic" w:hAnsi="Century Gothic" w:cs="Arial"/>
          <w:b/>
          <w:bCs/>
          <w:sz w:val="28"/>
          <w:szCs w:val="28"/>
          <w:u w:val="single"/>
        </w:rPr>
        <w:t xml:space="preserve">studo </w:t>
      </w:r>
      <w:r w:rsidRPr="007030AA">
        <w:rPr>
          <w:rFonts w:ascii="Century Gothic" w:hAnsi="Century Gothic" w:cs="Arial"/>
          <w:b/>
          <w:bCs/>
          <w:sz w:val="28"/>
          <w:szCs w:val="28"/>
          <w:u w:val="single"/>
        </w:rPr>
        <w:t>T</w:t>
      </w:r>
      <w:r w:rsidR="00CE6974" w:rsidRPr="007030AA">
        <w:rPr>
          <w:rFonts w:ascii="Century Gothic" w:hAnsi="Century Gothic" w:cs="Arial"/>
          <w:b/>
          <w:bCs/>
          <w:sz w:val="28"/>
          <w:szCs w:val="28"/>
          <w:u w:val="single"/>
        </w:rPr>
        <w:t xml:space="preserve">écnico </w:t>
      </w:r>
      <w:r w:rsidRPr="007030AA">
        <w:rPr>
          <w:rFonts w:ascii="Century Gothic" w:hAnsi="Century Gothic" w:cs="Arial"/>
          <w:b/>
          <w:bCs/>
          <w:sz w:val="28"/>
          <w:szCs w:val="28"/>
          <w:u w:val="single"/>
        </w:rPr>
        <w:t>P</w:t>
      </w:r>
      <w:r w:rsidR="00CE6974" w:rsidRPr="007030AA">
        <w:rPr>
          <w:rFonts w:ascii="Century Gothic" w:hAnsi="Century Gothic" w:cs="Arial"/>
          <w:b/>
          <w:bCs/>
          <w:sz w:val="28"/>
          <w:szCs w:val="28"/>
          <w:u w:val="single"/>
        </w:rPr>
        <w:t>reliminar</w:t>
      </w:r>
      <w:r w:rsidR="00F03C8E">
        <w:rPr>
          <w:rFonts w:ascii="Century Gothic" w:hAnsi="Century Gothic" w:cs="Arial"/>
          <w:b/>
          <w:bCs/>
          <w:sz w:val="28"/>
          <w:szCs w:val="28"/>
          <w:u w:val="single"/>
        </w:rPr>
        <w:t xml:space="preserve"> </w:t>
      </w:r>
    </w:p>
    <w:p w14:paraId="7231B2D3" w14:textId="77777777" w:rsidR="003C42F7" w:rsidRPr="007030AA" w:rsidRDefault="003C42F7" w:rsidP="00550982">
      <w:pPr>
        <w:ind w:firstLine="851"/>
        <w:jc w:val="both"/>
        <w:rPr>
          <w:rFonts w:ascii="Century Gothic" w:hAnsi="Century Gothic"/>
        </w:rPr>
      </w:pPr>
    </w:p>
    <w:p w14:paraId="2D531EB9" w14:textId="77777777" w:rsidR="00FC27D6" w:rsidRDefault="00FC27D6" w:rsidP="00FC27D6">
      <w:pPr>
        <w:shd w:val="clear" w:color="auto" w:fill="FFFFFF"/>
        <w:jc w:val="both"/>
        <w:rPr>
          <w:rFonts w:ascii="Century Gothic" w:hAnsi="Century Gothic"/>
          <w:b/>
          <w:bCs/>
        </w:rPr>
      </w:pPr>
    </w:p>
    <w:p w14:paraId="541A4688" w14:textId="504CCCA1" w:rsidR="00FC27D6" w:rsidRPr="00173C7B" w:rsidRDefault="00FC27D6" w:rsidP="00FC27D6">
      <w:pPr>
        <w:shd w:val="clear" w:color="auto" w:fill="FFFFFF"/>
        <w:jc w:val="both"/>
        <w:rPr>
          <w:rFonts w:ascii="Century Gothic" w:hAnsi="Century Gothic"/>
          <w:b/>
          <w:bCs/>
        </w:rPr>
      </w:pPr>
      <w:r>
        <w:rPr>
          <w:rFonts w:ascii="Century Gothic" w:hAnsi="Century Gothic"/>
          <w:b/>
          <w:bCs/>
        </w:rPr>
        <w:t>Entidade: Fundo Municipal do Idoso</w:t>
      </w:r>
    </w:p>
    <w:p w14:paraId="0F10AA13" w14:textId="77777777" w:rsidR="00FC27D6" w:rsidRDefault="00FC27D6" w:rsidP="00FC27D6">
      <w:pPr>
        <w:shd w:val="clear" w:color="auto" w:fill="FFFFFF"/>
        <w:jc w:val="both"/>
        <w:rPr>
          <w:rFonts w:ascii="Century Gothic" w:hAnsi="Century Gothic"/>
        </w:rPr>
      </w:pPr>
    </w:p>
    <w:p w14:paraId="0D594624" w14:textId="77777777" w:rsidR="00FC27D6" w:rsidRDefault="00FC27D6" w:rsidP="00FC27D6">
      <w:pPr>
        <w:shd w:val="clear" w:color="auto" w:fill="FFFFFF"/>
        <w:jc w:val="both"/>
        <w:rPr>
          <w:rFonts w:ascii="Century Gothic" w:hAnsi="Century Gothic"/>
        </w:rPr>
      </w:pPr>
    </w:p>
    <w:p w14:paraId="34E47F23" w14:textId="77777777" w:rsidR="00FC27D6" w:rsidRDefault="00FC27D6" w:rsidP="00FC27D6">
      <w:pPr>
        <w:shd w:val="clear" w:color="auto" w:fill="FFFFFF"/>
        <w:jc w:val="both"/>
        <w:rPr>
          <w:rFonts w:ascii="Century Gothic" w:hAnsi="Century Gothic"/>
        </w:rPr>
      </w:pPr>
      <w:r>
        <w:rPr>
          <w:rFonts w:ascii="Century Gothic" w:hAnsi="Century Gothic"/>
        </w:rPr>
        <w:t>Ao Setor de Licitações</w:t>
      </w:r>
    </w:p>
    <w:p w14:paraId="3CEE3410" w14:textId="77777777" w:rsidR="00FC27D6" w:rsidRDefault="00FC27D6" w:rsidP="00FC27D6">
      <w:pPr>
        <w:shd w:val="clear" w:color="auto" w:fill="FFFFFF"/>
        <w:jc w:val="both"/>
        <w:rPr>
          <w:rFonts w:ascii="Century Gothic" w:hAnsi="Century Gothic"/>
        </w:rPr>
      </w:pPr>
    </w:p>
    <w:p w14:paraId="19501531" w14:textId="77777777" w:rsidR="00FC27D6" w:rsidRDefault="00FC27D6" w:rsidP="00FC27D6">
      <w:pPr>
        <w:shd w:val="clear" w:color="auto" w:fill="FFFFFF"/>
        <w:jc w:val="both"/>
        <w:rPr>
          <w:rFonts w:ascii="Century Gothic" w:hAnsi="Century Gothic"/>
        </w:rPr>
      </w:pPr>
    </w:p>
    <w:p w14:paraId="3049C84D" w14:textId="77777777" w:rsidR="00FC27D6" w:rsidRPr="00173C7B" w:rsidRDefault="00FC27D6" w:rsidP="00FC27D6">
      <w:pPr>
        <w:shd w:val="clear" w:color="auto" w:fill="FFFFFF"/>
        <w:jc w:val="both"/>
        <w:rPr>
          <w:rFonts w:ascii="Century Gothic" w:hAnsi="Century Gothic"/>
          <w:b/>
          <w:bCs/>
        </w:rPr>
      </w:pPr>
      <w:r w:rsidRPr="00173C7B">
        <w:rPr>
          <w:rFonts w:ascii="Century Gothic" w:hAnsi="Century Gothic"/>
          <w:b/>
          <w:bCs/>
        </w:rPr>
        <w:t>Assunto: Processo de Contratação</w:t>
      </w:r>
    </w:p>
    <w:p w14:paraId="29383293" w14:textId="77777777" w:rsidR="00FC27D6" w:rsidRDefault="00FC27D6" w:rsidP="00CE0B12">
      <w:pPr>
        <w:shd w:val="clear" w:color="auto" w:fill="FFFFFF"/>
        <w:jc w:val="both"/>
        <w:rPr>
          <w:rFonts w:ascii="Century Gothic" w:hAnsi="Century Gothic"/>
        </w:rPr>
      </w:pPr>
    </w:p>
    <w:p w14:paraId="4C595962" w14:textId="77777777" w:rsidR="00FC27D6" w:rsidRDefault="00FC27D6" w:rsidP="00CE0B12">
      <w:pPr>
        <w:shd w:val="clear" w:color="auto" w:fill="FFFFFF"/>
        <w:jc w:val="both"/>
        <w:rPr>
          <w:rFonts w:ascii="Century Gothic" w:hAnsi="Century Gothic"/>
        </w:rPr>
      </w:pPr>
    </w:p>
    <w:p w14:paraId="49765EF5" w14:textId="6BF90C4A" w:rsidR="002C7B7C" w:rsidRPr="008F319E" w:rsidRDefault="002C7B7C" w:rsidP="00CE0B12">
      <w:pPr>
        <w:shd w:val="clear" w:color="auto" w:fill="FFFFFF"/>
        <w:jc w:val="both"/>
        <w:rPr>
          <w:rFonts w:ascii="Century Gothic" w:hAnsi="Century Gothic"/>
        </w:rPr>
      </w:pPr>
      <w:r w:rsidRPr="008F319E">
        <w:rPr>
          <w:rFonts w:ascii="Century Gothic" w:hAnsi="Century Gothic"/>
        </w:rPr>
        <w:t>O presente instrumento trata-se de estudo preliminar referente à contratação:</w:t>
      </w:r>
    </w:p>
    <w:p w14:paraId="5D25B3D8" w14:textId="77777777" w:rsidR="002C7B7C" w:rsidRPr="008F319E" w:rsidRDefault="002C7B7C" w:rsidP="00CE0B12">
      <w:pPr>
        <w:shd w:val="clear" w:color="auto" w:fill="FFFFFF"/>
        <w:jc w:val="both"/>
        <w:rPr>
          <w:rFonts w:ascii="Century Gothic" w:hAnsi="Century Gothic"/>
        </w:rPr>
      </w:pPr>
    </w:p>
    <w:p w14:paraId="5B4B8FF2" w14:textId="2ADA9BF8" w:rsidR="00427BF7" w:rsidRPr="00230B5E" w:rsidRDefault="002C7B7C" w:rsidP="009B3D44">
      <w:pPr>
        <w:shd w:val="clear" w:color="auto" w:fill="FFFFFF"/>
        <w:jc w:val="both"/>
        <w:rPr>
          <w:rFonts w:ascii="Century Gothic" w:hAnsi="Century Gothic" w:cs="Arial"/>
          <w:b/>
          <w:bCs/>
        </w:rPr>
      </w:pPr>
      <w:r w:rsidRPr="00230B5E">
        <w:rPr>
          <w:rFonts w:ascii="Century Gothic" w:hAnsi="Century Gothic"/>
          <w:b/>
          <w:bCs/>
        </w:rPr>
        <w:t xml:space="preserve">Objeto: </w:t>
      </w:r>
      <w:r w:rsidR="00E272E1" w:rsidRPr="00230B5E">
        <w:rPr>
          <w:rFonts w:ascii="Century Gothic" w:hAnsi="Century Gothic"/>
          <w:b/>
          <w:bCs/>
        </w:rPr>
        <w:t xml:space="preserve">Contratação de empresa especializada na área </w:t>
      </w:r>
      <w:r w:rsidR="00C50108" w:rsidRPr="00230B5E">
        <w:rPr>
          <w:rFonts w:ascii="Century Gothic" w:hAnsi="Century Gothic"/>
          <w:b/>
          <w:bCs/>
        </w:rPr>
        <w:t xml:space="preserve">de </w:t>
      </w:r>
      <w:r w:rsidR="0087083A" w:rsidRPr="00230B5E">
        <w:rPr>
          <w:rFonts w:ascii="Century Gothic" w:hAnsi="Century Gothic"/>
          <w:b/>
          <w:bCs/>
        </w:rPr>
        <w:t>conserto</w:t>
      </w:r>
      <w:r w:rsidR="00E272E1" w:rsidRPr="00230B5E">
        <w:rPr>
          <w:rFonts w:ascii="Century Gothic" w:hAnsi="Century Gothic"/>
          <w:b/>
          <w:bCs/>
        </w:rPr>
        <w:t xml:space="preserve"> de</w:t>
      </w:r>
      <w:r w:rsidR="00861290" w:rsidRPr="00230B5E">
        <w:rPr>
          <w:rFonts w:ascii="Century Gothic" w:hAnsi="Century Gothic"/>
          <w:b/>
          <w:bCs/>
        </w:rPr>
        <w:t xml:space="preserve"> </w:t>
      </w:r>
      <w:r w:rsidR="00E272E1" w:rsidRPr="00230B5E">
        <w:rPr>
          <w:rFonts w:ascii="Century Gothic" w:hAnsi="Century Gothic"/>
          <w:b/>
          <w:bCs/>
        </w:rPr>
        <w:t>eletrônicos</w:t>
      </w:r>
      <w:r w:rsidR="00602DAA" w:rsidRPr="00230B5E">
        <w:rPr>
          <w:rFonts w:ascii="Century Gothic" w:hAnsi="Century Gothic"/>
          <w:b/>
          <w:bCs/>
        </w:rPr>
        <w:t xml:space="preserve"> e eletrodomésticos</w:t>
      </w:r>
      <w:r w:rsidR="00AC25D0">
        <w:rPr>
          <w:rFonts w:ascii="Century Gothic" w:hAnsi="Century Gothic"/>
          <w:b/>
          <w:bCs/>
        </w:rPr>
        <w:t>.</w:t>
      </w:r>
    </w:p>
    <w:p w14:paraId="48525815" w14:textId="77777777" w:rsidR="002C7B7C" w:rsidRDefault="002C7B7C" w:rsidP="00CE0B12">
      <w:pPr>
        <w:jc w:val="both"/>
        <w:rPr>
          <w:rFonts w:ascii="Century Gothic" w:hAnsi="Century Gothic"/>
        </w:rPr>
      </w:pPr>
    </w:p>
    <w:p w14:paraId="4FE69F5C" w14:textId="77777777" w:rsidR="002C7B7C" w:rsidRDefault="002C7B7C" w:rsidP="00CE0B12">
      <w:pPr>
        <w:jc w:val="both"/>
        <w:rPr>
          <w:rFonts w:ascii="Century Gothic" w:hAnsi="Century Gothic" w:cs="Arial"/>
          <w:szCs w:val="24"/>
        </w:rPr>
      </w:pPr>
      <w:r>
        <w:rPr>
          <w:rFonts w:ascii="Century Gothic" w:hAnsi="Century Gothic" w:cs="Arial"/>
          <w:szCs w:val="24"/>
        </w:rPr>
        <w:t xml:space="preserve">A </w:t>
      </w:r>
      <w:r w:rsidRPr="008F319E">
        <w:rPr>
          <w:rFonts w:ascii="Century Gothic" w:hAnsi="Century Gothic" w:cs="Arial"/>
          <w:szCs w:val="24"/>
        </w:rPr>
        <w:t>Lei de Licitações 14.133/21</w:t>
      </w:r>
      <w:r>
        <w:rPr>
          <w:rFonts w:ascii="Century Gothic" w:hAnsi="Century Gothic" w:cs="Arial"/>
          <w:szCs w:val="24"/>
        </w:rPr>
        <w:t>, discorre sobre o Técnico Preliminar:</w:t>
      </w:r>
    </w:p>
    <w:p w14:paraId="18DACF2B" w14:textId="77777777" w:rsidR="002C7B7C" w:rsidRDefault="002C7B7C" w:rsidP="00CE0B12">
      <w:pPr>
        <w:jc w:val="both"/>
        <w:rPr>
          <w:rFonts w:ascii="Century Gothic" w:hAnsi="Century Gothic"/>
        </w:rPr>
      </w:pPr>
    </w:p>
    <w:p w14:paraId="71348EC7" w14:textId="4F076C95" w:rsidR="002C7B7C" w:rsidRPr="002C7B7C" w:rsidRDefault="002C7B7C" w:rsidP="00FC27D6">
      <w:pPr>
        <w:jc w:val="both"/>
        <w:rPr>
          <w:rFonts w:ascii="Century Gothic" w:hAnsi="Century Gothic"/>
          <w:i/>
          <w:iCs/>
          <w:sz w:val="20"/>
        </w:rPr>
      </w:pPr>
      <w:r w:rsidRPr="002C7B7C">
        <w:rPr>
          <w:rFonts w:ascii="Century Gothic" w:hAnsi="Century Gothic" w:cs="Arial"/>
          <w:i/>
          <w:iCs/>
          <w:sz w:val="20"/>
        </w:rPr>
        <w:t>Art. 6:XX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08564F53" w14:textId="77777777" w:rsidR="002C7B7C" w:rsidRPr="002C7B7C" w:rsidRDefault="002C7B7C" w:rsidP="00FC27D6">
      <w:pPr>
        <w:jc w:val="both"/>
        <w:rPr>
          <w:rFonts w:ascii="Century Gothic" w:hAnsi="Century Gothic" w:cs="Arial"/>
          <w:b/>
          <w:bCs/>
          <w:i/>
          <w:iCs/>
          <w:sz w:val="20"/>
        </w:rPr>
      </w:pPr>
    </w:p>
    <w:p w14:paraId="622B4032" w14:textId="4A038E9A" w:rsidR="002C7B7C" w:rsidRDefault="00FC27D6" w:rsidP="00FC27D6">
      <w:pPr>
        <w:jc w:val="both"/>
        <w:rPr>
          <w:rFonts w:ascii="Century Gothic" w:hAnsi="Century Gothic" w:cs="Arial"/>
          <w:i/>
          <w:iCs/>
          <w:sz w:val="20"/>
        </w:rPr>
      </w:pPr>
      <w:r>
        <w:rPr>
          <w:rFonts w:ascii="Century Gothic" w:hAnsi="Century Gothic" w:cs="Arial"/>
          <w:i/>
          <w:iCs/>
          <w:sz w:val="20"/>
        </w:rPr>
        <w:t>A</w:t>
      </w:r>
      <w:r w:rsidR="002C7B7C" w:rsidRPr="002C7B7C">
        <w:rPr>
          <w:rFonts w:ascii="Century Gothic" w:hAnsi="Century Gothic" w:cs="Arial"/>
          <w:i/>
          <w:iCs/>
          <w:sz w:val="20"/>
        </w:rPr>
        <w:t>rt. 18. A fase preparatória do processo licitatório é caracterizada pelo planejamento e deve compatibilizar-se com o plano de contratações anual de que trata o </w:t>
      </w:r>
      <w:hyperlink r:id="rId8" w:anchor="art12vii" w:history="1">
        <w:r w:rsidR="002C7B7C" w:rsidRPr="002C7B7C">
          <w:rPr>
            <w:rFonts w:ascii="Century Gothic" w:hAnsi="Century Gothic" w:cs="Arial"/>
            <w:i/>
            <w:iCs/>
            <w:sz w:val="20"/>
            <w:u w:val="single"/>
          </w:rPr>
          <w:t>inciso VII do </w:t>
        </w:r>
        <w:r w:rsidR="002C7B7C" w:rsidRPr="002C7B7C">
          <w:rPr>
            <w:rFonts w:ascii="Century Gothic" w:hAnsi="Century Gothic" w:cs="Arial"/>
            <w:b/>
            <w:bCs/>
            <w:i/>
            <w:iCs/>
            <w:sz w:val="20"/>
            <w:u w:val="single"/>
          </w:rPr>
          <w:t>caput</w:t>
        </w:r>
        <w:r w:rsidR="002C7B7C" w:rsidRPr="002C7B7C">
          <w:rPr>
            <w:rFonts w:ascii="Century Gothic" w:hAnsi="Century Gothic" w:cs="Arial"/>
            <w:i/>
            <w:iCs/>
            <w:sz w:val="20"/>
            <w:u w:val="single"/>
          </w:rPr>
          <w:t> do art. 12 desta Lei</w:t>
        </w:r>
      </w:hyperlink>
      <w:r w:rsidR="002C7B7C" w:rsidRPr="002C7B7C">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07CF3557" w14:textId="77777777" w:rsidR="002C7B7C" w:rsidRPr="00880586" w:rsidRDefault="002C7B7C" w:rsidP="00FC27D6">
      <w:pPr>
        <w:pStyle w:val="NormalWeb"/>
        <w:spacing w:before="0" w:beforeAutospacing="0" w:after="0" w:afterAutospacing="0"/>
        <w:jc w:val="both"/>
        <w:rPr>
          <w:rFonts w:ascii="Century Gothic" w:hAnsi="Century Gothic" w:cs="Arial"/>
          <w:i/>
          <w:iCs/>
          <w:sz w:val="20"/>
          <w:szCs w:val="20"/>
        </w:rPr>
      </w:pPr>
      <w:r w:rsidRPr="00880586">
        <w:rPr>
          <w:rFonts w:ascii="Century Gothic" w:hAnsi="Century Gothic" w:cs="Arial"/>
          <w:i/>
          <w:iCs/>
          <w:sz w:val="20"/>
          <w:szCs w:val="20"/>
        </w:rPr>
        <w:t>I - a descrição da necessidade da contratação fundamentada em estudo técnico preliminar que caracterize o interesse público envolvido; (...)</w:t>
      </w:r>
    </w:p>
    <w:p w14:paraId="333DF551"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r w:rsidRPr="00880586">
        <w:rPr>
          <w:rFonts w:ascii="Century Gothic" w:hAnsi="Century Gothic" w:cs="Arial"/>
          <w:i/>
          <w:iCs/>
          <w:sz w:val="20"/>
          <w:szCs w:val="20"/>
        </w:rPr>
        <w:t>§ 1º O estudo técnico preliminar a que se refere o inciso I do </w:t>
      </w:r>
      <w:r w:rsidRPr="00880586">
        <w:rPr>
          <w:rFonts w:ascii="Century Gothic" w:hAnsi="Century Gothic" w:cs="Arial"/>
          <w:b/>
          <w:bCs/>
          <w:i/>
          <w:iCs/>
          <w:sz w:val="20"/>
          <w:szCs w:val="20"/>
        </w:rPr>
        <w:t>caput</w:t>
      </w:r>
      <w:r w:rsidRPr="00880586">
        <w:rPr>
          <w:rFonts w:ascii="Century Gothic" w:hAnsi="Century Gothic" w:cs="Arial"/>
          <w:i/>
          <w:iCs/>
          <w:sz w:val="20"/>
          <w:szCs w:val="20"/>
        </w:rPr>
        <w:t> deste artigo deverá evidenciar o problema a ser resolvido e a sua melhor solução, de modo a permitir a avaliação da viabilidade técnica e econômica da contratação, e conterá os seguintes elementos:</w:t>
      </w:r>
    </w:p>
    <w:p w14:paraId="6AF8EC6E"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0" w:name="art18§1i"/>
      <w:bookmarkEnd w:id="0"/>
      <w:r w:rsidRPr="00880586">
        <w:rPr>
          <w:rFonts w:ascii="Century Gothic" w:hAnsi="Century Gothic" w:cs="Arial"/>
          <w:i/>
          <w:iCs/>
          <w:sz w:val="20"/>
          <w:szCs w:val="20"/>
        </w:rPr>
        <w:t>I - descrição da necessidade da contratação, considerado o problema a ser resolvido sob a perspectiva do interesse público;</w:t>
      </w:r>
    </w:p>
    <w:p w14:paraId="6A932727"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1" w:name="art18§1ii"/>
      <w:bookmarkEnd w:id="1"/>
      <w:r w:rsidRPr="00880586">
        <w:rPr>
          <w:rFonts w:ascii="Century Gothic" w:hAnsi="Century Gothic" w:cs="Arial"/>
          <w:i/>
          <w:iCs/>
          <w:sz w:val="20"/>
          <w:szCs w:val="20"/>
        </w:rPr>
        <w:t>II - demonstração da previsão da contratação no plano de contratações anual, sempre que elaborado, de modo a indicar o seu alinhamento com o planejamento da Administração;</w:t>
      </w:r>
    </w:p>
    <w:p w14:paraId="2A51F24A"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2" w:name="art18§1iii"/>
      <w:bookmarkEnd w:id="2"/>
      <w:r w:rsidRPr="00880586">
        <w:rPr>
          <w:rFonts w:ascii="Century Gothic" w:hAnsi="Century Gothic" w:cs="Arial"/>
          <w:i/>
          <w:iCs/>
          <w:sz w:val="20"/>
          <w:szCs w:val="20"/>
        </w:rPr>
        <w:t>III - requisitos da contratação;</w:t>
      </w:r>
    </w:p>
    <w:p w14:paraId="24C8C2AC"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3" w:name="art18§1iv"/>
      <w:bookmarkEnd w:id="3"/>
      <w:r w:rsidRPr="00880586">
        <w:rPr>
          <w:rFonts w:ascii="Century Gothic" w:hAnsi="Century Gothic" w:cs="Arial"/>
          <w:i/>
          <w:iCs/>
          <w:sz w:val="20"/>
          <w:szCs w:val="20"/>
        </w:rPr>
        <w:t>IV - estimativas das quantidades para a contratação, acompanhadas das memórias de cálculo e dos documentos que lhes dão suporte, que considerem interdependências com outras contratações, de modo a possibilitar economia de escala;</w:t>
      </w:r>
    </w:p>
    <w:p w14:paraId="44E10664"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4" w:name="art18§1v"/>
      <w:bookmarkEnd w:id="4"/>
      <w:r w:rsidRPr="00880586">
        <w:rPr>
          <w:rFonts w:ascii="Century Gothic" w:hAnsi="Century Gothic" w:cs="Arial"/>
          <w:i/>
          <w:iCs/>
          <w:sz w:val="20"/>
          <w:szCs w:val="20"/>
        </w:rPr>
        <w:t>V - levantamento de mercado, que consiste na análise das alternativas possíveis, e justificativa técnica e econômica da escolha do tipo de solução a contratar;</w:t>
      </w:r>
    </w:p>
    <w:p w14:paraId="07BF163B"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5" w:name="art18§1vi"/>
      <w:bookmarkEnd w:id="5"/>
      <w:r w:rsidRPr="00880586">
        <w:rPr>
          <w:rFonts w:ascii="Century Gothic" w:hAnsi="Century Gothic" w:cs="Arial"/>
          <w:i/>
          <w:iCs/>
          <w:sz w:val="20"/>
          <w:szCs w:val="20"/>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48C47820"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6" w:name="art18§1vii"/>
      <w:bookmarkEnd w:id="6"/>
      <w:r w:rsidRPr="00880586">
        <w:rPr>
          <w:rFonts w:ascii="Century Gothic" w:hAnsi="Century Gothic" w:cs="Arial"/>
          <w:i/>
          <w:iCs/>
          <w:sz w:val="20"/>
          <w:szCs w:val="20"/>
        </w:rPr>
        <w:lastRenderedPageBreak/>
        <w:t>VII - descrição da solução como um todo, inclusive das exigências relacionadas à manutenção e à assistência técnica, quando for o caso;</w:t>
      </w:r>
    </w:p>
    <w:p w14:paraId="34414149"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7" w:name="art18§1viii"/>
      <w:bookmarkEnd w:id="7"/>
      <w:r w:rsidRPr="00880586">
        <w:rPr>
          <w:rFonts w:ascii="Century Gothic" w:hAnsi="Century Gothic" w:cs="Arial"/>
          <w:i/>
          <w:iCs/>
          <w:sz w:val="20"/>
          <w:szCs w:val="20"/>
        </w:rPr>
        <w:t>VIII - justificativas para o parcelamento ou não da contratação;</w:t>
      </w:r>
    </w:p>
    <w:p w14:paraId="4672694E"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8" w:name="art18§1ix"/>
      <w:bookmarkEnd w:id="8"/>
      <w:r w:rsidRPr="00880586">
        <w:rPr>
          <w:rFonts w:ascii="Century Gothic" w:hAnsi="Century Gothic" w:cs="Arial"/>
          <w:i/>
          <w:iCs/>
          <w:sz w:val="20"/>
          <w:szCs w:val="20"/>
        </w:rPr>
        <w:t>IX - demonstrativo dos resultados pretendidos em termos de economicidade e de melhor aproveitamento dos recursos humanos, materiais e financeiros disponíveis;</w:t>
      </w:r>
    </w:p>
    <w:p w14:paraId="2E3EC2BC"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9" w:name="art18§1x"/>
      <w:bookmarkEnd w:id="9"/>
      <w:r w:rsidRPr="00880586">
        <w:rPr>
          <w:rFonts w:ascii="Century Gothic" w:hAnsi="Century Gothic" w:cs="Arial"/>
          <w:i/>
          <w:iCs/>
          <w:sz w:val="20"/>
          <w:szCs w:val="20"/>
        </w:rPr>
        <w:t>X - providências a serem adotadas pela Administração previamente à celebração do contrato, inclusive quanto à capacitação de servidores ou de empregados para fiscalização e gestão contratual;</w:t>
      </w:r>
    </w:p>
    <w:p w14:paraId="38C16144"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10" w:name="art18§1xi"/>
      <w:bookmarkEnd w:id="10"/>
      <w:r w:rsidRPr="00880586">
        <w:rPr>
          <w:rFonts w:ascii="Century Gothic" w:hAnsi="Century Gothic" w:cs="Arial"/>
          <w:i/>
          <w:iCs/>
          <w:sz w:val="20"/>
          <w:szCs w:val="20"/>
        </w:rPr>
        <w:t>XI - contratações correlatas e/ou interdependentes;</w:t>
      </w:r>
    </w:p>
    <w:p w14:paraId="6DBD45AB"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11" w:name="art18§1xii"/>
      <w:bookmarkEnd w:id="11"/>
      <w:r w:rsidRPr="00880586">
        <w:rPr>
          <w:rFonts w:ascii="Century Gothic" w:hAnsi="Century Gothic" w:cs="Arial"/>
          <w:i/>
          <w:iCs/>
          <w:sz w:val="20"/>
          <w:szCs w:val="20"/>
        </w:rPr>
        <w:t>XII - descrição de possíveis impactos ambientais e respectivas medidas mitigadoras, incluídos requisitos de baixo consumo de energia e de outros recursos, bem como logística reversa para desfazimento e reciclagem de bens e refugos, quando aplicável;</w:t>
      </w:r>
    </w:p>
    <w:p w14:paraId="11269467"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bookmarkStart w:id="12" w:name="art18§1xiii"/>
      <w:bookmarkEnd w:id="12"/>
      <w:r w:rsidRPr="00880586">
        <w:rPr>
          <w:rFonts w:ascii="Century Gothic" w:hAnsi="Century Gothic" w:cs="Arial"/>
          <w:i/>
          <w:iCs/>
          <w:sz w:val="20"/>
          <w:szCs w:val="20"/>
        </w:rPr>
        <w:t>XIII - posicionamento conclusivo sobre a adequação da contratação para o atendimento da necessidade a que se destina.</w:t>
      </w:r>
    </w:p>
    <w:p w14:paraId="101800D2" w14:textId="77777777" w:rsidR="002C7B7C" w:rsidRPr="00880586" w:rsidRDefault="002C7B7C" w:rsidP="00FC27D6">
      <w:pPr>
        <w:pStyle w:val="NormalWeb"/>
        <w:spacing w:before="0" w:beforeAutospacing="0" w:after="0" w:afterAutospacing="0"/>
        <w:jc w:val="both"/>
        <w:rPr>
          <w:rFonts w:ascii="Century Gothic" w:hAnsi="Century Gothic"/>
          <w:i/>
          <w:iCs/>
          <w:sz w:val="20"/>
          <w:szCs w:val="20"/>
        </w:rPr>
      </w:pPr>
      <w:r w:rsidRPr="00880586">
        <w:rPr>
          <w:rFonts w:ascii="Century Gothic" w:hAnsi="Century Gothic" w:cs="Arial"/>
          <w:i/>
          <w:iCs/>
          <w:sz w:val="20"/>
          <w:szCs w:val="20"/>
        </w:rPr>
        <w:t>§ 2º O estudo técnico preliminar deverá conter ao menos os elementos previstos nos incisos I, IV, VI, VIII e XIII do § 1º deste artigo e, quando não contemplar os demais elementos previstos no referido parágrafo, apresentar as devidas justificativas.</w:t>
      </w:r>
    </w:p>
    <w:p w14:paraId="03E4441F" w14:textId="77777777" w:rsidR="002C7B7C" w:rsidRDefault="002C7B7C" w:rsidP="00FC27D6">
      <w:pPr>
        <w:pStyle w:val="NormalWeb"/>
        <w:spacing w:before="0" w:beforeAutospacing="0" w:after="0" w:afterAutospacing="0"/>
        <w:jc w:val="both"/>
        <w:rPr>
          <w:rFonts w:ascii="Century Gothic" w:hAnsi="Century Gothic" w:cs="Arial"/>
          <w:i/>
          <w:iCs/>
          <w:sz w:val="20"/>
          <w:szCs w:val="20"/>
        </w:rPr>
      </w:pPr>
      <w:bookmarkStart w:id="13" w:name="art18§3"/>
      <w:bookmarkEnd w:id="13"/>
      <w:r w:rsidRPr="00880586">
        <w:rPr>
          <w:rFonts w:ascii="Century Gothic" w:hAnsi="Century Gothic" w:cs="Arial"/>
          <w:i/>
          <w:iCs/>
          <w:sz w:val="20"/>
          <w:szCs w:val="20"/>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32305FF2" w14:textId="77777777" w:rsidR="00FC27D6" w:rsidRPr="00880586" w:rsidRDefault="00FC27D6" w:rsidP="00FC27D6">
      <w:pPr>
        <w:pStyle w:val="NormalWeb"/>
        <w:spacing w:before="0" w:beforeAutospacing="0" w:after="0" w:afterAutospacing="0"/>
        <w:jc w:val="both"/>
        <w:rPr>
          <w:rFonts w:ascii="Century Gothic" w:hAnsi="Century Gothic"/>
          <w:i/>
          <w:iCs/>
          <w:sz w:val="20"/>
          <w:szCs w:val="20"/>
        </w:rPr>
      </w:pPr>
    </w:p>
    <w:p w14:paraId="2CACDE37" w14:textId="77777777" w:rsidR="0004650E" w:rsidRPr="002C7B7C" w:rsidRDefault="00B84757" w:rsidP="0004650E">
      <w:pPr>
        <w:numPr>
          <w:ilvl w:val="0"/>
          <w:numId w:val="11"/>
        </w:numPr>
        <w:jc w:val="both"/>
        <w:rPr>
          <w:rFonts w:ascii="Century Gothic" w:hAnsi="Century Gothic" w:cs="Arial"/>
          <w:b/>
          <w:bCs/>
          <w:szCs w:val="24"/>
          <w:u w:val="single"/>
        </w:rPr>
      </w:pPr>
      <w:r w:rsidRPr="002C7B7C">
        <w:rPr>
          <w:rFonts w:ascii="Century Gothic" w:hAnsi="Century Gothic"/>
          <w:b/>
          <w:u w:val="single"/>
        </w:rPr>
        <w:t xml:space="preserve">Descrição </w:t>
      </w:r>
      <w:r w:rsidR="00CF5B66" w:rsidRPr="002C7B7C">
        <w:rPr>
          <w:rFonts w:ascii="Century Gothic" w:hAnsi="Century Gothic"/>
          <w:b/>
          <w:u w:val="single"/>
        </w:rPr>
        <w:t>Da Necessidade</w:t>
      </w:r>
    </w:p>
    <w:p w14:paraId="7ED5AC6F" w14:textId="77777777" w:rsidR="007054FB" w:rsidRPr="007030AA" w:rsidRDefault="007054FB" w:rsidP="007054FB">
      <w:pPr>
        <w:ind w:left="720"/>
        <w:jc w:val="both"/>
        <w:rPr>
          <w:rFonts w:ascii="Century Gothic" w:hAnsi="Century Gothic"/>
        </w:rPr>
      </w:pPr>
    </w:p>
    <w:p w14:paraId="7821277A" w14:textId="67465D01" w:rsidR="006A53FB" w:rsidRPr="003C4D26" w:rsidRDefault="00837B68" w:rsidP="00CE0B12">
      <w:pPr>
        <w:jc w:val="both"/>
        <w:rPr>
          <w:rFonts w:ascii="Century Gothic" w:hAnsi="Century Gothic"/>
        </w:rPr>
      </w:pPr>
      <w:r>
        <w:rPr>
          <w:rFonts w:ascii="Century Gothic" w:hAnsi="Century Gothic"/>
        </w:rPr>
        <w:t>Esta entidade</w:t>
      </w:r>
      <w:r w:rsidR="006A53FB" w:rsidRPr="003C4D26">
        <w:rPr>
          <w:rFonts w:ascii="Century Gothic" w:hAnsi="Century Gothic"/>
        </w:rPr>
        <w:t xml:space="preserve"> descreve a seguir a necessidade da contratação considerado o problema a ser resolvido sob a perspectiva do interesse público. </w:t>
      </w:r>
    </w:p>
    <w:p w14:paraId="2AF4625E" w14:textId="77777777" w:rsidR="006A53FB" w:rsidRDefault="006A53FB" w:rsidP="00CE0B12">
      <w:pPr>
        <w:jc w:val="both"/>
        <w:rPr>
          <w:rFonts w:ascii="Century Gothic" w:hAnsi="Century Gothic"/>
          <w:color w:val="0070C0"/>
        </w:rPr>
      </w:pPr>
    </w:p>
    <w:p w14:paraId="7C6E6B1D" w14:textId="77777777" w:rsidR="006A53FB" w:rsidRDefault="006A53FB" w:rsidP="00CE0B12">
      <w:pPr>
        <w:jc w:val="both"/>
        <w:rPr>
          <w:rFonts w:ascii="Century Gothic" w:hAnsi="Century Gothic"/>
        </w:rPr>
      </w:pPr>
      <w:r w:rsidRPr="00DE5C24">
        <w:rPr>
          <w:rFonts w:ascii="Century Gothic" w:hAnsi="Century Gothic"/>
        </w:rPr>
        <w:t xml:space="preserve">Justificativa: </w:t>
      </w:r>
    </w:p>
    <w:p w14:paraId="31B4256B" w14:textId="77777777" w:rsidR="006C79D6" w:rsidRPr="00DE5C24" w:rsidRDefault="006C79D6" w:rsidP="00CE0B12">
      <w:pPr>
        <w:jc w:val="both"/>
        <w:rPr>
          <w:rFonts w:ascii="Century Gothic" w:hAnsi="Century Gothic"/>
        </w:rPr>
      </w:pPr>
    </w:p>
    <w:p w14:paraId="21272307" w14:textId="5811932D" w:rsidR="002D0E4E" w:rsidRDefault="00427BF7" w:rsidP="006B06D2">
      <w:pPr>
        <w:jc w:val="both"/>
        <w:rPr>
          <w:rFonts w:ascii="Century Gothic" w:hAnsi="Century Gothic"/>
        </w:rPr>
      </w:pPr>
      <w:r w:rsidRPr="00DE5C24">
        <w:rPr>
          <w:rFonts w:ascii="Century Gothic" w:hAnsi="Century Gothic"/>
        </w:rPr>
        <w:t>O prédio</w:t>
      </w:r>
      <w:r w:rsidR="00E20A21">
        <w:rPr>
          <w:rFonts w:ascii="Century Gothic" w:hAnsi="Century Gothic"/>
        </w:rPr>
        <w:t xml:space="preserve"> utilizado como </w:t>
      </w:r>
      <w:r w:rsidR="008A2675">
        <w:rPr>
          <w:rFonts w:ascii="Century Gothic" w:hAnsi="Century Gothic"/>
        </w:rPr>
        <w:t>C</w:t>
      </w:r>
      <w:r w:rsidR="00E20A21">
        <w:rPr>
          <w:rFonts w:ascii="Century Gothic" w:hAnsi="Century Gothic"/>
        </w:rPr>
        <w:t xml:space="preserve">entro de Convivência do </w:t>
      </w:r>
      <w:r w:rsidR="006C79D6">
        <w:rPr>
          <w:rFonts w:ascii="Century Gothic" w:hAnsi="Century Gothic"/>
        </w:rPr>
        <w:t>I</w:t>
      </w:r>
      <w:r w:rsidR="00E20A21">
        <w:rPr>
          <w:rFonts w:ascii="Century Gothic" w:hAnsi="Century Gothic"/>
        </w:rPr>
        <w:t xml:space="preserve">doso está vinculado ao Fundo Municipal do Idoso, e tem sob sua responsabilidade a </w:t>
      </w:r>
      <w:r w:rsidR="002D0E4E" w:rsidRPr="00DE5C24">
        <w:rPr>
          <w:rFonts w:ascii="Century Gothic" w:hAnsi="Century Gothic"/>
        </w:rPr>
        <w:t xml:space="preserve">manutenção e zelo </w:t>
      </w:r>
      <w:r w:rsidR="00E20A21">
        <w:rPr>
          <w:rFonts w:ascii="Century Gothic" w:hAnsi="Century Gothic"/>
        </w:rPr>
        <w:t>por este</w:t>
      </w:r>
      <w:r w:rsidR="006259EE">
        <w:rPr>
          <w:rFonts w:ascii="Century Gothic" w:hAnsi="Century Gothic"/>
        </w:rPr>
        <w:t xml:space="preserve">, tanto quanto equipamentos </w:t>
      </w:r>
      <w:r w:rsidR="006C79D6">
        <w:rPr>
          <w:rFonts w:ascii="Century Gothic" w:hAnsi="Century Gothic"/>
        </w:rPr>
        <w:t xml:space="preserve">eletrônicos </w:t>
      </w:r>
      <w:r w:rsidR="006259EE">
        <w:rPr>
          <w:rFonts w:ascii="Century Gothic" w:hAnsi="Century Gothic"/>
        </w:rPr>
        <w:t xml:space="preserve">e </w:t>
      </w:r>
      <w:r w:rsidR="00E20A21">
        <w:rPr>
          <w:rFonts w:ascii="Century Gothic" w:hAnsi="Century Gothic"/>
        </w:rPr>
        <w:t>eletrodomésticos</w:t>
      </w:r>
      <w:r w:rsidR="006259EE">
        <w:rPr>
          <w:rFonts w:ascii="Century Gothic" w:hAnsi="Century Gothic"/>
        </w:rPr>
        <w:t xml:space="preserve"> que estão disponibilizados dentro destes espaços</w:t>
      </w:r>
      <w:r w:rsidR="002D0E4E" w:rsidRPr="00DE5C24">
        <w:rPr>
          <w:rFonts w:ascii="Century Gothic" w:hAnsi="Century Gothic"/>
        </w:rPr>
        <w:t>.</w:t>
      </w:r>
    </w:p>
    <w:p w14:paraId="77E8A03F" w14:textId="1F16FB86" w:rsidR="00FE1C8C" w:rsidRPr="006259EE" w:rsidRDefault="00FE1C8C" w:rsidP="006B06D2">
      <w:pPr>
        <w:jc w:val="both"/>
        <w:rPr>
          <w:rFonts w:ascii="Century Gothic" w:hAnsi="Century Gothic"/>
        </w:rPr>
      </w:pPr>
      <w:r>
        <w:rPr>
          <w:rFonts w:ascii="Century Gothic" w:hAnsi="Century Gothic"/>
        </w:rPr>
        <w:t>A</w:t>
      </w:r>
      <w:r w:rsidR="006259EE">
        <w:rPr>
          <w:rFonts w:ascii="Century Gothic" w:hAnsi="Century Gothic"/>
        </w:rPr>
        <w:t xml:space="preserve"> manutenção de equipamentos </w:t>
      </w:r>
      <w:r w:rsidR="006C79D6">
        <w:rPr>
          <w:rFonts w:ascii="Century Gothic" w:hAnsi="Century Gothic"/>
        </w:rPr>
        <w:t xml:space="preserve">eletrônicos </w:t>
      </w:r>
      <w:r w:rsidR="006259EE">
        <w:rPr>
          <w:rFonts w:ascii="Century Gothic" w:hAnsi="Century Gothic"/>
        </w:rPr>
        <w:t xml:space="preserve">e eletrodomésticos localizados nos prédios vinculados ao </w:t>
      </w:r>
      <w:r w:rsidR="006C79D6">
        <w:rPr>
          <w:rFonts w:ascii="Century Gothic" w:hAnsi="Century Gothic"/>
        </w:rPr>
        <w:t>F</w:t>
      </w:r>
      <w:r w:rsidR="006259EE">
        <w:rPr>
          <w:rFonts w:ascii="Century Gothic" w:hAnsi="Century Gothic"/>
        </w:rPr>
        <w:t>undo necessitam de cuidado e manutenção para que seu uso seja eficiente, para promoção de prestação das atividades com qualidade e responsabilidade.</w:t>
      </w:r>
    </w:p>
    <w:p w14:paraId="7425F05C" w14:textId="5332DDF3" w:rsidR="009A0A03" w:rsidRDefault="002D0E4E" w:rsidP="006B06D2">
      <w:pPr>
        <w:jc w:val="both"/>
        <w:rPr>
          <w:rFonts w:ascii="Century Gothic" w:hAnsi="Century Gothic"/>
        </w:rPr>
      </w:pPr>
      <w:r w:rsidRPr="00DE5C24">
        <w:rPr>
          <w:rFonts w:ascii="Century Gothic" w:hAnsi="Century Gothic"/>
        </w:rPr>
        <w:t xml:space="preserve">Justificando-se que para finalidade de atender demandas de </w:t>
      </w:r>
      <w:r w:rsidR="006C79D6">
        <w:rPr>
          <w:rFonts w:ascii="Century Gothic" w:hAnsi="Century Gothic"/>
        </w:rPr>
        <w:t>m</w:t>
      </w:r>
      <w:r w:rsidRPr="00DE5C24">
        <w:rPr>
          <w:rFonts w:ascii="Century Gothic" w:hAnsi="Century Gothic"/>
        </w:rPr>
        <w:t xml:space="preserve">anutenção </w:t>
      </w:r>
      <w:r w:rsidR="006C79D6">
        <w:rPr>
          <w:rFonts w:ascii="Century Gothic" w:hAnsi="Century Gothic"/>
        </w:rPr>
        <w:t xml:space="preserve">de equipamentos eletrônicos e </w:t>
      </w:r>
      <w:r w:rsidR="006259EE">
        <w:rPr>
          <w:rFonts w:ascii="Century Gothic" w:hAnsi="Century Gothic"/>
        </w:rPr>
        <w:t>eletrodomésticos</w:t>
      </w:r>
      <w:r w:rsidR="006C79D6">
        <w:rPr>
          <w:rFonts w:ascii="Century Gothic" w:hAnsi="Century Gothic"/>
        </w:rPr>
        <w:t>,</w:t>
      </w:r>
      <w:r w:rsidRPr="00DE5C24">
        <w:rPr>
          <w:rFonts w:ascii="Century Gothic" w:hAnsi="Century Gothic"/>
        </w:rPr>
        <w:t xml:space="preserve"> faz-se necessário contratação de empresa </w:t>
      </w:r>
      <w:r w:rsidR="00427BF7" w:rsidRPr="00DE5C24">
        <w:rPr>
          <w:rFonts w:ascii="Century Gothic" w:hAnsi="Century Gothic"/>
        </w:rPr>
        <w:t>especializada na prestação</w:t>
      </w:r>
      <w:r w:rsidR="006259EE">
        <w:rPr>
          <w:rFonts w:ascii="Century Gothic" w:hAnsi="Century Gothic"/>
        </w:rPr>
        <w:t xml:space="preserve"> de serviços de</w:t>
      </w:r>
      <w:r w:rsidR="006259EE" w:rsidRPr="006259EE">
        <w:t xml:space="preserve"> </w:t>
      </w:r>
      <w:r w:rsidR="006259EE" w:rsidRPr="006259EE">
        <w:rPr>
          <w:rFonts w:ascii="Century Gothic" w:hAnsi="Century Gothic"/>
        </w:rPr>
        <w:t>assistência técnica</w:t>
      </w:r>
      <w:r w:rsidR="00FE1C8C">
        <w:rPr>
          <w:rFonts w:ascii="Century Gothic" w:hAnsi="Century Gothic"/>
        </w:rPr>
        <w:t xml:space="preserve"> para estes itens</w:t>
      </w:r>
      <w:r w:rsidR="006259EE">
        <w:rPr>
          <w:rFonts w:ascii="Century Gothic" w:hAnsi="Century Gothic"/>
        </w:rPr>
        <w:t xml:space="preserve">. </w:t>
      </w:r>
      <w:r w:rsidR="00427BF7" w:rsidRPr="00DE5C24">
        <w:rPr>
          <w:rFonts w:ascii="Century Gothic" w:hAnsi="Century Gothic"/>
        </w:rPr>
        <w:t xml:space="preserve"> </w:t>
      </w:r>
    </w:p>
    <w:p w14:paraId="735C3677" w14:textId="77777777" w:rsidR="006259EE" w:rsidRPr="00DE5C24" w:rsidRDefault="006259EE" w:rsidP="006B06D2">
      <w:pPr>
        <w:jc w:val="both"/>
        <w:rPr>
          <w:rFonts w:ascii="Century Gothic" w:hAnsi="Century Gothic"/>
        </w:rPr>
      </w:pPr>
    </w:p>
    <w:p w14:paraId="4D1FCE75" w14:textId="77777777" w:rsidR="00EA5C9E" w:rsidRPr="006E0555" w:rsidRDefault="00CF5B66" w:rsidP="004C723F">
      <w:pPr>
        <w:numPr>
          <w:ilvl w:val="0"/>
          <w:numId w:val="11"/>
        </w:numPr>
        <w:jc w:val="both"/>
        <w:rPr>
          <w:rFonts w:ascii="Century Gothic" w:hAnsi="Century Gothic"/>
          <w:b/>
          <w:u w:val="single"/>
        </w:rPr>
      </w:pPr>
      <w:r w:rsidRPr="006E0555">
        <w:rPr>
          <w:rFonts w:ascii="Century Gothic" w:hAnsi="Century Gothic"/>
          <w:b/>
          <w:u w:val="single"/>
        </w:rPr>
        <w:t>Requisitos Da Contratação</w:t>
      </w:r>
    </w:p>
    <w:p w14:paraId="58404232" w14:textId="140CCC21" w:rsidR="001A7A83" w:rsidRPr="007030AA" w:rsidRDefault="001A7A83" w:rsidP="00615BA8">
      <w:pPr>
        <w:ind w:firstLine="851"/>
        <w:jc w:val="both"/>
        <w:rPr>
          <w:rFonts w:ascii="Century Gothic" w:hAnsi="Century Gothic"/>
        </w:rPr>
      </w:pPr>
    </w:p>
    <w:p w14:paraId="0FDFFA56" w14:textId="77777777" w:rsidR="006A53FB" w:rsidRPr="000607CD" w:rsidRDefault="006A53FB" w:rsidP="00CE0B12">
      <w:pPr>
        <w:shd w:val="clear" w:color="auto" w:fill="FFFFFF"/>
        <w:tabs>
          <w:tab w:val="left" w:pos="567"/>
        </w:tabs>
        <w:jc w:val="both"/>
        <w:rPr>
          <w:rFonts w:ascii="Century Gothic" w:hAnsi="Century Gothic"/>
        </w:rPr>
      </w:pPr>
      <w:r w:rsidRPr="000607CD">
        <w:rPr>
          <w:rFonts w:ascii="Century Gothic" w:hAnsi="Century Gothic"/>
        </w:rPr>
        <w:t>A Contratada deverá ser qualificada para a execução do objeto bem como atender as condições de habilitação exigidas em Lei.</w:t>
      </w:r>
    </w:p>
    <w:p w14:paraId="1E9374A2" w14:textId="77777777" w:rsidR="006A53FB" w:rsidRPr="000607CD" w:rsidRDefault="006A53FB" w:rsidP="00CE0B12">
      <w:pPr>
        <w:shd w:val="clear" w:color="auto" w:fill="FFFFFF"/>
        <w:tabs>
          <w:tab w:val="left" w:pos="567"/>
        </w:tabs>
        <w:jc w:val="both"/>
        <w:rPr>
          <w:rFonts w:ascii="Century Gothic" w:hAnsi="Century Gothic"/>
        </w:rPr>
      </w:pPr>
    </w:p>
    <w:p w14:paraId="19EE37F5" w14:textId="77777777" w:rsidR="006A53FB" w:rsidRPr="000607CD" w:rsidRDefault="006A53FB" w:rsidP="00CE0B12">
      <w:pPr>
        <w:widowControl w:val="0"/>
        <w:jc w:val="both"/>
        <w:rPr>
          <w:rFonts w:ascii="Century Gothic" w:hAnsi="Century Gothic" w:cs="Arial"/>
        </w:rPr>
      </w:pPr>
      <w:r w:rsidRPr="000607CD">
        <w:rPr>
          <w:rFonts w:ascii="Century Gothic" w:hAnsi="Century Gothic" w:cs="Arial"/>
        </w:rPr>
        <w:lastRenderedPageBreak/>
        <w:t>Para fins de habilitação fica determinado</w:t>
      </w:r>
      <w:r>
        <w:rPr>
          <w:rFonts w:ascii="Century Gothic" w:hAnsi="Century Gothic" w:cs="Arial"/>
        </w:rPr>
        <w:t xml:space="preserve"> minimamente</w:t>
      </w:r>
      <w:r w:rsidRPr="000607CD">
        <w:rPr>
          <w:rFonts w:ascii="Century Gothic" w:hAnsi="Century Gothic" w:cs="Arial"/>
        </w:rPr>
        <w:t xml:space="preserve"> a apresentação da seguinte documentação:</w:t>
      </w:r>
    </w:p>
    <w:p w14:paraId="62E561F5" w14:textId="77777777" w:rsidR="006A53FB" w:rsidRPr="0052230C" w:rsidRDefault="006A53FB" w:rsidP="00CE0B12">
      <w:pPr>
        <w:widowControl w:val="0"/>
        <w:overflowPunct w:val="0"/>
        <w:autoSpaceDE w:val="0"/>
        <w:autoSpaceDN w:val="0"/>
        <w:adjustRightInd w:val="0"/>
        <w:jc w:val="both"/>
        <w:rPr>
          <w:rFonts w:ascii="Century Gothic" w:hAnsi="Century Gothic" w:cs="Arial"/>
          <w:b/>
        </w:rPr>
      </w:pPr>
    </w:p>
    <w:p w14:paraId="14EBD770"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Contrato Social (ou documento equivalente, como requerimento de empresário ou ato constitutivo);</w:t>
      </w:r>
    </w:p>
    <w:p w14:paraId="36B49896"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Cópia do CNPJ (Cadastro Nacional de Pessoa Jurídica), com emissão não superior a 90 (noventa) dias;</w:t>
      </w:r>
    </w:p>
    <w:p w14:paraId="494E9579"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Federal; VÁLIDA</w:t>
      </w:r>
    </w:p>
    <w:p w14:paraId="66C91AC5"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Estadual; VÁLIDA</w:t>
      </w:r>
    </w:p>
    <w:p w14:paraId="4C14F346"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Municipal; VÁLIDA</w:t>
      </w:r>
    </w:p>
    <w:p w14:paraId="5AC599FF"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o Fundo de Garantia (FGTS); VÁLIDA</w:t>
      </w:r>
    </w:p>
    <w:p w14:paraId="69B1B61C" w14:textId="77777777" w:rsidR="006A53FB" w:rsidRPr="001111F6" w:rsidRDefault="006A53FB" w:rsidP="00CE0B12">
      <w:pPr>
        <w:jc w:val="both"/>
        <w:rPr>
          <w:rFonts w:ascii="Century Gothic" w:hAnsi="Century Gothic" w:cs="Arial"/>
          <w:i/>
          <w:iCs/>
          <w:sz w:val="20"/>
        </w:rPr>
      </w:pPr>
      <w:r w:rsidRPr="001111F6">
        <w:rPr>
          <w:rFonts w:ascii="Century Gothic" w:hAnsi="Century Gothic" w:cs="Arial"/>
          <w:i/>
          <w:iCs/>
          <w:sz w:val="20"/>
        </w:rPr>
        <w:t>Regularidade fiscal com a Justiça do Trabalho (Certidão Negativa de Débitos Trabalhista) – CNDT; VÁLIDA</w:t>
      </w:r>
    </w:p>
    <w:p w14:paraId="61A42E48" w14:textId="0773D684" w:rsidR="006A53FB"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Certidão Negativa de Pedidos de Falência; VÁLIDA</w:t>
      </w:r>
    </w:p>
    <w:p w14:paraId="72905F63"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Declaração assinada pelo Representante Legal da Empresa contendo o seguinte conteúdo:</w:t>
      </w:r>
    </w:p>
    <w:p w14:paraId="27A85400"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7FAB415D"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7F783EB"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1D8CC762"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3CC9BB7D" w14:textId="4D298A48" w:rsidR="006A53FB" w:rsidRDefault="006A53FB" w:rsidP="00CE0B12">
      <w:pPr>
        <w:widowControl w:val="0"/>
        <w:jc w:val="both"/>
        <w:rPr>
          <w:rFonts w:ascii="Century Gothic" w:hAnsi="Century Gothic" w:cs="Arial"/>
          <w:i/>
          <w:iCs/>
          <w:sz w:val="20"/>
          <w:shd w:val="clear" w:color="auto" w:fill="FFFFFF"/>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F2EC3A8" w14:textId="77777777" w:rsidR="00151375" w:rsidRDefault="00151375" w:rsidP="00CE0B12">
      <w:pPr>
        <w:widowControl w:val="0"/>
        <w:jc w:val="both"/>
        <w:rPr>
          <w:rFonts w:ascii="Century Gothic" w:hAnsi="Century Gothic" w:cs="Arial"/>
          <w:i/>
          <w:iCs/>
          <w:sz w:val="20"/>
          <w:shd w:val="clear" w:color="auto" w:fill="FFFFFF"/>
        </w:rPr>
      </w:pPr>
    </w:p>
    <w:p w14:paraId="09C030CC" w14:textId="77777777" w:rsidR="00151375" w:rsidRPr="00412273" w:rsidRDefault="00151375" w:rsidP="00151375">
      <w:pPr>
        <w:tabs>
          <w:tab w:val="left" w:pos="0"/>
        </w:tabs>
        <w:suppressAutoHyphens/>
        <w:jc w:val="both"/>
        <w:rPr>
          <w:rFonts w:ascii="Century Gothic" w:hAnsi="Century Gothic" w:cs="Arial"/>
          <w:b/>
          <w:bCs/>
        </w:rPr>
      </w:pPr>
      <w:r w:rsidRPr="00F150F0">
        <w:rPr>
          <w:rFonts w:ascii="Century Gothic" w:hAnsi="Century Gothic" w:cs="Arial"/>
          <w:b/>
          <w:bCs/>
        </w:rPr>
        <w:t xml:space="preserve">Comprovação, para fins de demonstração de </w:t>
      </w:r>
      <w:r w:rsidRPr="00F150F0">
        <w:rPr>
          <w:rFonts w:ascii="Century Gothic" w:hAnsi="Century Gothic" w:cs="Arial"/>
          <w:b/>
          <w:bCs/>
          <w:u w:val="single"/>
        </w:rPr>
        <w:t>capacitação operacional</w:t>
      </w:r>
      <w:r w:rsidRPr="00F150F0">
        <w:rPr>
          <w:rFonts w:ascii="Century Gothic" w:hAnsi="Century Gothic" w:cs="Arial"/>
          <w:b/>
          <w:bCs/>
        </w:rPr>
        <w:t xml:space="preserve">, de possuir aptidão para a execução dos serviços, mediante a apresentação de atestado/certidão emitido por pessoas jurídicas de direito público ou privado de que a </w:t>
      </w:r>
      <w:r w:rsidRPr="00F150F0">
        <w:rPr>
          <w:rFonts w:ascii="Century Gothic" w:hAnsi="Century Gothic" w:cs="Arial"/>
          <w:b/>
          <w:bCs/>
          <w:u w:val="single"/>
        </w:rPr>
        <w:t>Empresa</w:t>
      </w:r>
      <w:r w:rsidRPr="00F150F0">
        <w:rPr>
          <w:rFonts w:ascii="Century Gothic" w:hAnsi="Century Gothic" w:cs="Arial"/>
          <w:b/>
          <w:bCs/>
        </w:rPr>
        <w:t xml:space="preserve"> proponente executou a qualquer tempo, serviços de característica semelhantes ao licitado. </w:t>
      </w:r>
    </w:p>
    <w:p w14:paraId="1E1E7B5A" w14:textId="5D9B1E61" w:rsidR="00462C6F" w:rsidRDefault="00462C6F" w:rsidP="00F23017">
      <w:pPr>
        <w:shd w:val="clear" w:color="auto" w:fill="FFFFFF"/>
        <w:tabs>
          <w:tab w:val="left" w:pos="567"/>
        </w:tabs>
        <w:jc w:val="both"/>
        <w:rPr>
          <w:rFonts w:ascii="Century Gothic" w:hAnsi="Century Gothic"/>
        </w:rPr>
      </w:pPr>
    </w:p>
    <w:p w14:paraId="74D17CED" w14:textId="15B48A8E" w:rsidR="00A518D8" w:rsidRPr="006A53FB" w:rsidRDefault="00A518D8" w:rsidP="00A518D8">
      <w:pPr>
        <w:numPr>
          <w:ilvl w:val="0"/>
          <w:numId w:val="11"/>
        </w:numPr>
        <w:jc w:val="both"/>
        <w:rPr>
          <w:rFonts w:ascii="Century Gothic" w:hAnsi="Century Gothic"/>
          <w:b/>
          <w:u w:val="single"/>
        </w:rPr>
      </w:pPr>
      <w:r w:rsidRPr="006A53FB">
        <w:rPr>
          <w:rFonts w:ascii="Century Gothic" w:hAnsi="Century Gothic"/>
          <w:b/>
          <w:u w:val="single"/>
        </w:rPr>
        <w:t xml:space="preserve">Solução – Levantamento </w:t>
      </w:r>
      <w:r w:rsidR="00F005EF" w:rsidRPr="006A53FB">
        <w:rPr>
          <w:rFonts w:ascii="Century Gothic" w:hAnsi="Century Gothic"/>
          <w:b/>
          <w:u w:val="single"/>
        </w:rPr>
        <w:t xml:space="preserve">De </w:t>
      </w:r>
      <w:r w:rsidRPr="006A53FB">
        <w:rPr>
          <w:rFonts w:ascii="Century Gothic" w:hAnsi="Century Gothic"/>
          <w:b/>
          <w:u w:val="single"/>
        </w:rPr>
        <w:t>Mercado</w:t>
      </w:r>
    </w:p>
    <w:p w14:paraId="23B27FD1" w14:textId="77777777" w:rsidR="0081474D" w:rsidRPr="007030AA" w:rsidRDefault="0081474D" w:rsidP="0081474D">
      <w:pPr>
        <w:jc w:val="both"/>
        <w:rPr>
          <w:rFonts w:ascii="Century Gothic" w:hAnsi="Century Gothic"/>
        </w:rPr>
      </w:pPr>
    </w:p>
    <w:p w14:paraId="34600FD3" w14:textId="22F3840E" w:rsidR="006A53FB" w:rsidRPr="006A53FB" w:rsidRDefault="002B46D4" w:rsidP="00CE0B12">
      <w:pPr>
        <w:jc w:val="both"/>
        <w:rPr>
          <w:rFonts w:ascii="Century Gothic" w:hAnsi="Century Gothic" w:cs="CIDFont+F3"/>
          <w:szCs w:val="24"/>
        </w:rPr>
      </w:pPr>
      <w:r>
        <w:rPr>
          <w:rFonts w:ascii="Century Gothic" w:hAnsi="Century Gothic"/>
        </w:rPr>
        <w:t xml:space="preserve">A cotação será </w:t>
      </w:r>
      <w:r w:rsidR="007B248F">
        <w:rPr>
          <w:rFonts w:ascii="Century Gothic" w:hAnsi="Century Gothic"/>
        </w:rPr>
        <w:t>de</w:t>
      </w:r>
      <w:r>
        <w:rPr>
          <w:rFonts w:ascii="Century Gothic" w:hAnsi="Century Gothic"/>
        </w:rPr>
        <w:t xml:space="preserve"> responsabilidade </w:t>
      </w:r>
      <w:r w:rsidR="007B248F">
        <w:rPr>
          <w:rFonts w:ascii="Century Gothic" w:hAnsi="Century Gothic"/>
        </w:rPr>
        <w:t>do Setor de Licitações</w:t>
      </w:r>
      <w:r>
        <w:rPr>
          <w:rFonts w:ascii="Century Gothic" w:hAnsi="Century Gothic"/>
        </w:rPr>
        <w:t>, tratando-se um processo Licitatório multientidades</w:t>
      </w:r>
      <w:r w:rsidR="00C83615">
        <w:rPr>
          <w:rFonts w:ascii="Century Gothic" w:hAnsi="Century Gothic"/>
        </w:rPr>
        <w:t xml:space="preserve">, </w:t>
      </w:r>
      <w:r w:rsidR="00C83615" w:rsidRPr="00C83615">
        <w:rPr>
          <w:rFonts w:ascii="Century Gothic" w:hAnsi="Century Gothic"/>
        </w:rPr>
        <w:t xml:space="preserve">levando em consideração a capacidade das empresas em executar o objeto dentro das condições e prazos previstos neste instrumento, a compatibilidade das atividades econômicas, o fato de estarem dentro dos padrões exigidos e em conformidade do que preconiza a legislação. </w:t>
      </w:r>
    </w:p>
    <w:p w14:paraId="644BDEC0" w14:textId="77777777" w:rsidR="006A53FB" w:rsidRDefault="006A53FB" w:rsidP="00CE0B12">
      <w:pPr>
        <w:jc w:val="both"/>
        <w:rPr>
          <w:rFonts w:ascii="Century Gothic" w:hAnsi="Century Gothic" w:cs="CIDFont+F3"/>
          <w:szCs w:val="24"/>
          <w:highlight w:val="yellow"/>
        </w:rPr>
      </w:pPr>
    </w:p>
    <w:p w14:paraId="4DAD686E" w14:textId="072DFFBA" w:rsidR="006A53FB" w:rsidRPr="00FB4123" w:rsidRDefault="006A53FB" w:rsidP="00CE0B12">
      <w:pPr>
        <w:jc w:val="both"/>
        <w:rPr>
          <w:rFonts w:ascii="Century Gothic" w:hAnsi="Century Gothic"/>
        </w:rPr>
      </w:pPr>
      <w:r w:rsidRPr="00E609B9">
        <w:rPr>
          <w:rFonts w:ascii="Century Gothic" w:hAnsi="Century Gothic" w:cs="CIDFont+F3"/>
          <w:szCs w:val="24"/>
        </w:rPr>
        <w:t xml:space="preserve">O valor estimado para esta contratação </w:t>
      </w:r>
      <w:r w:rsidR="00516957">
        <w:rPr>
          <w:rFonts w:ascii="Century Gothic" w:hAnsi="Century Gothic" w:cs="CIDFont+F3"/>
          <w:szCs w:val="24"/>
        </w:rPr>
        <w:t>deverá estar</w:t>
      </w:r>
      <w:r w:rsidRPr="00E609B9">
        <w:rPr>
          <w:rFonts w:ascii="Century Gothic" w:hAnsi="Century Gothic" w:cs="CIDFont+F3"/>
          <w:szCs w:val="24"/>
        </w:rPr>
        <w:t xml:space="preserve"> em conformidade com o art. 23, inciso IV da Lei 14.133/21:</w:t>
      </w:r>
    </w:p>
    <w:p w14:paraId="108C2765" w14:textId="77777777" w:rsidR="006A53FB" w:rsidRPr="00FB4123" w:rsidRDefault="006A53FB" w:rsidP="00CE0B12">
      <w:pPr>
        <w:autoSpaceDE w:val="0"/>
        <w:autoSpaceDN w:val="0"/>
        <w:adjustRightInd w:val="0"/>
        <w:jc w:val="both"/>
        <w:rPr>
          <w:rFonts w:ascii="Century Gothic" w:hAnsi="Century Gothic" w:cs="CIDFont+F3"/>
          <w:szCs w:val="24"/>
        </w:rPr>
      </w:pPr>
    </w:p>
    <w:p w14:paraId="6BD00297"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Art. 23.</w:t>
      </w:r>
      <w:r w:rsidRPr="00FB4123">
        <w:rPr>
          <w:rFonts w:ascii="Century Gothic" w:hAnsi="Century Gothic"/>
          <w:i/>
          <w:iCs/>
          <w:sz w:val="20"/>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6003DD6"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 1º</w:t>
      </w:r>
      <w:r w:rsidRPr="00FB4123">
        <w:rPr>
          <w:rFonts w:ascii="Century Gothic" w:hAnsi="Century Gothic"/>
          <w:i/>
          <w:iCs/>
          <w:sz w:val="20"/>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725112A1"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w:t>
      </w:r>
      <w:r w:rsidRPr="00FB4123">
        <w:rPr>
          <w:rFonts w:ascii="Century Gothic" w:hAnsi="Century Gothic"/>
          <w:i/>
          <w:iCs/>
          <w:sz w:val="20"/>
        </w:rPr>
        <w:t> - composição de custos unitários menores ou iguais à mediana do item correspondente no painel para consulta de preços ou no banco de preços em saúde disponíveis no Portal Nacional de Contratações Públicas (PNCP);</w:t>
      </w:r>
    </w:p>
    <w:p w14:paraId="2B44AD2A"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II</w:t>
      </w:r>
      <w:r w:rsidRPr="00FB4123">
        <w:rPr>
          <w:rFonts w:ascii="Century Gothic" w:hAnsi="Century Gothic"/>
          <w:i/>
          <w:iCs/>
          <w:sz w:val="20"/>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04B3F5B5"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III</w:t>
      </w:r>
      <w:r w:rsidRPr="00FB4123">
        <w:rPr>
          <w:rFonts w:ascii="Century Gothic" w:hAnsi="Century Gothic"/>
          <w:i/>
          <w:iCs/>
          <w:sz w:val="20"/>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6E5E53E"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IV</w:t>
      </w:r>
      <w:r w:rsidRPr="00FB4123">
        <w:rPr>
          <w:rFonts w:ascii="Century Gothic" w:hAnsi="Century Gothic"/>
          <w:i/>
          <w:iCs/>
          <w:sz w:val="20"/>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3C982FC0" w14:textId="77777777" w:rsidR="006A53FB" w:rsidRPr="00EE43AC" w:rsidRDefault="006A53FB" w:rsidP="00CE0B12">
      <w:pPr>
        <w:jc w:val="both"/>
        <w:rPr>
          <w:rFonts w:ascii="Century Gothic" w:hAnsi="Century Gothic"/>
          <w:i/>
          <w:iCs/>
          <w:sz w:val="20"/>
        </w:rPr>
      </w:pPr>
      <w:r w:rsidRPr="00FB4123">
        <w:rPr>
          <w:rFonts w:ascii="Century Gothic" w:hAnsi="Century Gothic"/>
          <w:b/>
          <w:bCs/>
          <w:i/>
          <w:iCs/>
          <w:sz w:val="20"/>
        </w:rPr>
        <w:t>V</w:t>
      </w:r>
      <w:r w:rsidRPr="00FB4123">
        <w:rPr>
          <w:rFonts w:ascii="Century Gothic" w:hAnsi="Century Gothic"/>
          <w:i/>
          <w:iCs/>
          <w:sz w:val="20"/>
        </w:rPr>
        <w:t> - pesquisa na base nacional de notas fiscais eletrônicas, na forma de regulamento.</w:t>
      </w:r>
    </w:p>
    <w:p w14:paraId="71FF2289" w14:textId="77777777" w:rsidR="00F82E79" w:rsidRPr="007030AA" w:rsidRDefault="00F82E79" w:rsidP="006B042C">
      <w:pPr>
        <w:ind w:firstLine="720"/>
        <w:jc w:val="both"/>
        <w:rPr>
          <w:rFonts w:ascii="Century Gothic" w:hAnsi="Century Gothic"/>
          <w:szCs w:val="24"/>
        </w:rPr>
      </w:pPr>
    </w:p>
    <w:p w14:paraId="5739EBF1" w14:textId="77777777" w:rsidR="00F005EF" w:rsidRPr="006E0555" w:rsidRDefault="00F005EF" w:rsidP="00F005EF">
      <w:pPr>
        <w:numPr>
          <w:ilvl w:val="0"/>
          <w:numId w:val="11"/>
        </w:numPr>
        <w:jc w:val="both"/>
        <w:rPr>
          <w:rFonts w:ascii="Century Gothic" w:hAnsi="Century Gothic"/>
          <w:b/>
          <w:u w:val="single"/>
        </w:rPr>
      </w:pPr>
      <w:r w:rsidRPr="006E0555">
        <w:rPr>
          <w:rFonts w:ascii="Century Gothic" w:hAnsi="Century Gothic"/>
          <w:b/>
          <w:u w:val="single"/>
        </w:rPr>
        <w:t>Descrição Da Solução Como Um Todo</w:t>
      </w:r>
    </w:p>
    <w:p w14:paraId="2A2F5224" w14:textId="77777777" w:rsidR="00F82E79" w:rsidRDefault="00F82E79" w:rsidP="0057202E">
      <w:pPr>
        <w:jc w:val="both"/>
        <w:rPr>
          <w:rFonts w:ascii="Century Gothic" w:hAnsi="Century Gothic"/>
        </w:rPr>
      </w:pPr>
    </w:p>
    <w:p w14:paraId="7925374E" w14:textId="2CFFEDDA" w:rsidR="00724BD9" w:rsidRDefault="00724BD9" w:rsidP="00724BD9">
      <w:pPr>
        <w:jc w:val="both"/>
        <w:rPr>
          <w:rFonts w:ascii="Century Gothic" w:hAnsi="Century Gothic"/>
        </w:rPr>
      </w:pPr>
      <w:r w:rsidRPr="00724BD9">
        <w:rPr>
          <w:rFonts w:ascii="Century Gothic" w:hAnsi="Century Gothic"/>
        </w:rPr>
        <w:t>A solução que melhor atende às necessidades do</w:t>
      </w:r>
      <w:r>
        <w:rPr>
          <w:rFonts w:ascii="Century Gothic" w:hAnsi="Century Gothic"/>
        </w:rPr>
        <w:t xml:space="preserve"> Fundo Municipal </w:t>
      </w:r>
      <w:r w:rsidR="00E20A21">
        <w:rPr>
          <w:rFonts w:ascii="Century Gothic" w:hAnsi="Century Gothic"/>
        </w:rPr>
        <w:t>do Idoso</w:t>
      </w:r>
      <w:r w:rsidRPr="00724BD9">
        <w:rPr>
          <w:rFonts w:ascii="Century Gothic" w:hAnsi="Century Gothic"/>
        </w:rPr>
        <w:t>, bem como a que traz maiores ganhos do ponto de vista da economicidade e do interesse público, é a contratação indireta de empresa especializada, por meio de Pregão Eletrônico, a fim de realizar o objeto de acordo com a demanda e necessidad</w:t>
      </w:r>
      <w:r>
        <w:rPr>
          <w:rFonts w:ascii="Century Gothic" w:hAnsi="Century Gothic"/>
        </w:rPr>
        <w:t>e</w:t>
      </w:r>
      <w:r w:rsidRPr="00724BD9">
        <w:rPr>
          <w:rFonts w:ascii="Century Gothic" w:hAnsi="Century Gothic"/>
        </w:rPr>
        <w:t>.</w:t>
      </w:r>
    </w:p>
    <w:p w14:paraId="6D00BC0D" w14:textId="6C0E9410" w:rsidR="00724BD9" w:rsidRDefault="00724BD9" w:rsidP="00CD4227">
      <w:pPr>
        <w:jc w:val="both"/>
        <w:rPr>
          <w:rFonts w:ascii="Century Gothic" w:hAnsi="Century Gothic"/>
        </w:rPr>
      </w:pPr>
      <w:r w:rsidRPr="00724BD9">
        <w:rPr>
          <w:rFonts w:ascii="Century Gothic" w:hAnsi="Century Gothic"/>
        </w:rPr>
        <w:t xml:space="preserve">Necessário salientar, que o município não possui os materiais utilizados na contratação e sua aquisição se torna inviável pelo custo da aquisição dos materiais diretos e indiretos para a execução dos serviços, além dos custos de manutenção e armazenamento adequado dos equipamentos necessários. </w:t>
      </w:r>
    </w:p>
    <w:p w14:paraId="065318C9" w14:textId="080F2D6A" w:rsidR="00CD4227" w:rsidRDefault="00CD4227" w:rsidP="00CD4227">
      <w:pPr>
        <w:jc w:val="both"/>
        <w:rPr>
          <w:rFonts w:ascii="Century Gothic" w:hAnsi="Century Gothic"/>
        </w:rPr>
      </w:pPr>
      <w:r>
        <w:rPr>
          <w:rFonts w:ascii="Century Gothic" w:hAnsi="Century Gothic"/>
        </w:rPr>
        <w:t xml:space="preserve">Portanto a contratação de empresa que preste estes serviços vai </w:t>
      </w:r>
      <w:r w:rsidR="006C79D6">
        <w:rPr>
          <w:rFonts w:ascii="Century Gothic" w:hAnsi="Century Gothic"/>
        </w:rPr>
        <w:t xml:space="preserve">de </w:t>
      </w:r>
      <w:r>
        <w:rPr>
          <w:rFonts w:ascii="Century Gothic" w:hAnsi="Century Gothic"/>
        </w:rPr>
        <w:t xml:space="preserve">encontro </w:t>
      </w:r>
      <w:r w:rsidR="006C79D6">
        <w:rPr>
          <w:rFonts w:ascii="Century Gothic" w:hAnsi="Century Gothic"/>
        </w:rPr>
        <w:t>à</w:t>
      </w:r>
      <w:r>
        <w:rPr>
          <w:rFonts w:ascii="Century Gothic" w:hAnsi="Century Gothic"/>
        </w:rPr>
        <w:t xml:space="preserve"> necessidade e </w:t>
      </w:r>
      <w:r w:rsidR="006C79D6">
        <w:rPr>
          <w:rFonts w:ascii="Century Gothic" w:hAnsi="Century Gothic"/>
        </w:rPr>
        <w:t xml:space="preserve">à </w:t>
      </w:r>
      <w:r>
        <w:rPr>
          <w:rFonts w:ascii="Century Gothic" w:hAnsi="Century Gothic"/>
        </w:rPr>
        <w:t xml:space="preserve">viabilidade de contratação. </w:t>
      </w:r>
    </w:p>
    <w:p w14:paraId="72B2873A" w14:textId="77777777" w:rsidR="00890576" w:rsidRPr="00724BD9" w:rsidRDefault="00890576" w:rsidP="00CD4227">
      <w:pPr>
        <w:jc w:val="both"/>
        <w:rPr>
          <w:rFonts w:ascii="Century Gothic" w:hAnsi="Century Gothic"/>
        </w:rPr>
      </w:pPr>
    </w:p>
    <w:p w14:paraId="78D56791" w14:textId="11DA1493" w:rsidR="0057202E" w:rsidRDefault="0057202E" w:rsidP="0057202E">
      <w:pPr>
        <w:jc w:val="both"/>
        <w:rPr>
          <w:rFonts w:ascii="Century Gothic" w:hAnsi="Century Gothic"/>
          <w:b/>
          <w:bCs/>
        </w:rPr>
      </w:pPr>
      <w:r w:rsidRPr="0057202E">
        <w:rPr>
          <w:rFonts w:ascii="Century Gothic" w:hAnsi="Century Gothic"/>
          <w:b/>
          <w:bCs/>
        </w:rPr>
        <w:t xml:space="preserve">CONCLUSÃO. </w:t>
      </w:r>
      <w:r w:rsidR="006A25B9">
        <w:rPr>
          <w:rFonts w:ascii="Century Gothic" w:hAnsi="Century Gothic"/>
          <w:b/>
          <w:bCs/>
        </w:rPr>
        <w:t xml:space="preserve">Devido a contemplação de profissional habilitado e qualificado para desenvolver estes serviços, comprova-se que a opção de contratação de empresa para execução de serviços </w:t>
      </w:r>
      <w:r w:rsidRPr="0057202E">
        <w:rPr>
          <w:rFonts w:ascii="Century Gothic" w:hAnsi="Century Gothic"/>
          <w:b/>
          <w:bCs/>
        </w:rPr>
        <w:t xml:space="preserve">se mostra </w:t>
      </w:r>
      <w:r w:rsidR="006A25B9">
        <w:rPr>
          <w:rFonts w:ascii="Century Gothic" w:hAnsi="Century Gothic"/>
          <w:b/>
          <w:bCs/>
        </w:rPr>
        <w:t xml:space="preserve">a opção mais </w:t>
      </w:r>
      <w:r w:rsidRPr="0057202E">
        <w:rPr>
          <w:rFonts w:ascii="Century Gothic" w:hAnsi="Century Gothic"/>
          <w:b/>
          <w:bCs/>
        </w:rPr>
        <w:t>viável</w:t>
      </w:r>
      <w:r w:rsidR="00966376">
        <w:rPr>
          <w:rFonts w:ascii="Century Gothic" w:hAnsi="Century Gothic"/>
          <w:b/>
          <w:bCs/>
        </w:rPr>
        <w:t>.</w:t>
      </w:r>
    </w:p>
    <w:p w14:paraId="1D7C3C15" w14:textId="77777777" w:rsidR="00966376" w:rsidRDefault="00966376" w:rsidP="0057202E">
      <w:pPr>
        <w:jc w:val="both"/>
        <w:rPr>
          <w:rFonts w:ascii="Century Gothic" w:hAnsi="Century Gothic"/>
          <w:b/>
          <w:bCs/>
        </w:rPr>
      </w:pPr>
    </w:p>
    <w:p w14:paraId="3641B2A2" w14:textId="77777777" w:rsidR="00207298" w:rsidRPr="006E0555" w:rsidRDefault="00207298" w:rsidP="00207298">
      <w:pPr>
        <w:numPr>
          <w:ilvl w:val="0"/>
          <w:numId w:val="11"/>
        </w:numPr>
        <w:jc w:val="both"/>
        <w:rPr>
          <w:rFonts w:ascii="Century Gothic" w:hAnsi="Century Gothic"/>
          <w:b/>
          <w:u w:val="single"/>
        </w:rPr>
      </w:pPr>
      <w:r w:rsidRPr="006E0555">
        <w:rPr>
          <w:rFonts w:ascii="Century Gothic" w:hAnsi="Century Gothic"/>
          <w:b/>
          <w:u w:val="single"/>
        </w:rPr>
        <w:t>Estimativa das Quantidades</w:t>
      </w:r>
    </w:p>
    <w:p w14:paraId="2F1FE9C1" w14:textId="536C80EB" w:rsidR="00E41761" w:rsidRPr="007030AA" w:rsidRDefault="00E41761" w:rsidP="008E5DAE">
      <w:pPr>
        <w:ind w:firstLine="851"/>
        <w:jc w:val="both"/>
        <w:rPr>
          <w:rFonts w:ascii="Century Gothic" w:hAnsi="Century Gothic"/>
          <w:szCs w:val="24"/>
        </w:rPr>
      </w:pPr>
    </w:p>
    <w:p w14:paraId="4BAB3FF1" w14:textId="77777777" w:rsidR="00261830" w:rsidRDefault="00261830" w:rsidP="00261830">
      <w:pPr>
        <w:jc w:val="both"/>
        <w:rPr>
          <w:rFonts w:ascii="Century Gothic" w:hAnsi="Century Gothic"/>
        </w:rPr>
      </w:pPr>
      <w:r w:rsidRPr="002B128C">
        <w:rPr>
          <w:rFonts w:ascii="Century Gothic" w:hAnsi="Century Gothic"/>
        </w:rPr>
        <w:t xml:space="preserve">Para esta contratação as quantidades foram estimadas </w:t>
      </w:r>
      <w:r>
        <w:rPr>
          <w:rFonts w:ascii="Century Gothic" w:hAnsi="Century Gothic"/>
        </w:rPr>
        <w:t>de acordo com estudos e análises realizadas por esta entidade.</w:t>
      </w:r>
    </w:p>
    <w:p w14:paraId="571B88B9" w14:textId="77777777" w:rsidR="00261830" w:rsidRDefault="00261830" w:rsidP="00261830">
      <w:pPr>
        <w:jc w:val="both"/>
        <w:rPr>
          <w:rFonts w:ascii="Century Gothic" w:hAnsi="Century Gothic"/>
          <w:b/>
        </w:rPr>
      </w:pPr>
    </w:p>
    <w:p w14:paraId="03C0EC00" w14:textId="138E59E6" w:rsidR="00261830" w:rsidRDefault="00261830" w:rsidP="00261830">
      <w:pPr>
        <w:jc w:val="both"/>
        <w:rPr>
          <w:rFonts w:ascii="Century Gothic" w:hAnsi="Century Gothic"/>
        </w:rPr>
      </w:pPr>
      <w:r>
        <w:rPr>
          <w:rFonts w:ascii="Century Gothic" w:hAnsi="Century Gothic"/>
          <w:b/>
        </w:rPr>
        <w:t>E</w:t>
      </w:r>
      <w:r w:rsidRPr="003B20E3">
        <w:rPr>
          <w:rFonts w:ascii="Century Gothic" w:hAnsi="Century Gothic"/>
          <w:b/>
        </w:rPr>
        <w:t>sta licitação deve ser lançada por lotes</w:t>
      </w:r>
      <w:r w:rsidRPr="003B20E3">
        <w:rPr>
          <w:rFonts w:ascii="Century Gothic" w:hAnsi="Century Gothic"/>
          <w:bCs/>
        </w:rPr>
        <w:t xml:space="preserve"> pois a</w:t>
      </w:r>
      <w:r w:rsidRPr="003B20E3">
        <w:rPr>
          <w:rFonts w:ascii="Century Gothic" w:hAnsi="Century Gothic"/>
        </w:rPr>
        <w:t>s normas que disciplinam as licitações públicas devem ser interpretadas em favor da ampliação da disputa entre os interessados, desde que informadas no edital e não comprometam o interesse da administração, o princípio da isonomia, a finalidade e a segurança da contratação</w:t>
      </w:r>
      <w:r>
        <w:rPr>
          <w:rFonts w:ascii="Century Gothic" w:hAnsi="Century Gothic"/>
        </w:rPr>
        <w:t>.</w:t>
      </w:r>
    </w:p>
    <w:p w14:paraId="48BB0DB2" w14:textId="50DF510C" w:rsidR="00261830" w:rsidRDefault="00261830" w:rsidP="00261830">
      <w:pPr>
        <w:jc w:val="both"/>
        <w:rPr>
          <w:rFonts w:ascii="Century Gothic" w:hAnsi="Century Gothic"/>
        </w:rPr>
      </w:pPr>
      <w:r w:rsidRPr="003B20E3">
        <w:rPr>
          <w:rFonts w:ascii="Century Gothic" w:hAnsi="Century Gothic"/>
        </w:rPr>
        <w:t>A divisão de lotes deste processo licitatório justifica-se por grupos com mesmas características, garantindo assim a melhor concorrência no certame visto que empresas que são espec</w:t>
      </w:r>
      <w:r w:rsidR="0084684D">
        <w:rPr>
          <w:rFonts w:ascii="Century Gothic" w:hAnsi="Century Gothic"/>
        </w:rPr>
        <w:t>í</w:t>
      </w:r>
      <w:r w:rsidRPr="003B20E3">
        <w:rPr>
          <w:rFonts w:ascii="Century Gothic" w:hAnsi="Century Gothic"/>
        </w:rPr>
        <w:t xml:space="preserve">ficas na </w:t>
      </w:r>
      <w:r>
        <w:rPr>
          <w:rFonts w:ascii="Century Gothic" w:hAnsi="Century Gothic"/>
        </w:rPr>
        <w:t>prestação de serviços</w:t>
      </w:r>
      <w:r w:rsidRPr="003B20E3">
        <w:rPr>
          <w:rFonts w:ascii="Century Gothic" w:hAnsi="Century Gothic"/>
        </w:rPr>
        <w:t xml:space="preserve"> e venda de determinado lote possa</w:t>
      </w:r>
      <w:r w:rsidR="0084684D">
        <w:rPr>
          <w:rFonts w:ascii="Century Gothic" w:hAnsi="Century Gothic"/>
        </w:rPr>
        <w:t>m</w:t>
      </w:r>
      <w:r w:rsidRPr="003B20E3">
        <w:rPr>
          <w:rFonts w:ascii="Century Gothic" w:hAnsi="Century Gothic"/>
        </w:rPr>
        <w:t xml:space="preserve"> participar. </w:t>
      </w:r>
    </w:p>
    <w:p w14:paraId="3CCA8A0E" w14:textId="0D7C1C1F" w:rsidR="00261830" w:rsidRPr="006E0555" w:rsidRDefault="00261830" w:rsidP="00261830">
      <w:pPr>
        <w:jc w:val="both"/>
        <w:rPr>
          <w:rFonts w:ascii="Century Gothic" w:hAnsi="Century Gothic"/>
        </w:rPr>
      </w:pPr>
      <w:r w:rsidRPr="00BB1295">
        <w:rPr>
          <w:rFonts w:ascii="Century Gothic" w:hAnsi="Century Gothic"/>
        </w:rPr>
        <w:t>Foram divididos lotes</w:t>
      </w:r>
      <w:r w:rsidRPr="003B20E3">
        <w:rPr>
          <w:rFonts w:ascii="Century Gothic" w:hAnsi="Century Gothic"/>
        </w:rPr>
        <w:t xml:space="preserve"> possibilitando assim que mais de uma empresa seja vencedora</w:t>
      </w:r>
      <w:r>
        <w:rPr>
          <w:rFonts w:ascii="Century Gothic" w:hAnsi="Century Gothic"/>
        </w:rPr>
        <w:t>.</w:t>
      </w:r>
    </w:p>
    <w:p w14:paraId="4CEB93FD" w14:textId="77777777" w:rsidR="006E0555" w:rsidRDefault="006E0555" w:rsidP="00890576">
      <w:pPr>
        <w:jc w:val="both"/>
        <w:rPr>
          <w:rFonts w:ascii="Century Gothic" w:hAnsi="Century Gothic"/>
          <w:szCs w:val="24"/>
        </w:rPr>
      </w:pPr>
    </w:p>
    <w:tbl>
      <w:tblPr>
        <w:tblStyle w:val="Tabelacomgrade3"/>
        <w:tblW w:w="8765" w:type="dxa"/>
        <w:tblLook w:val="04A0" w:firstRow="1" w:lastRow="0" w:firstColumn="1" w:lastColumn="0" w:noHBand="0" w:noVBand="1"/>
      </w:tblPr>
      <w:tblGrid>
        <w:gridCol w:w="1155"/>
        <w:gridCol w:w="716"/>
        <w:gridCol w:w="687"/>
        <w:gridCol w:w="6207"/>
      </w:tblGrid>
      <w:tr w:rsidR="00662EB8" w:rsidRPr="0020244A" w14:paraId="7D57D152" w14:textId="4C6FBDD9" w:rsidTr="00261830">
        <w:tc>
          <w:tcPr>
            <w:tcW w:w="1155" w:type="dxa"/>
          </w:tcPr>
          <w:p w14:paraId="190D5634" w14:textId="77777777" w:rsidR="00662EB8" w:rsidRPr="0020244A" w:rsidRDefault="00662EB8" w:rsidP="00433885">
            <w:pPr>
              <w:rPr>
                <w:rFonts w:ascii="Century Gothic" w:eastAsiaTheme="minorHAnsi" w:hAnsi="Century Gothic"/>
                <w:b/>
                <w:sz w:val="22"/>
              </w:rPr>
            </w:pPr>
            <w:r w:rsidRPr="0020244A">
              <w:rPr>
                <w:rFonts w:ascii="Century Gothic" w:eastAsiaTheme="minorHAnsi" w:hAnsi="Century Gothic"/>
                <w:b/>
                <w:sz w:val="22"/>
              </w:rPr>
              <w:t>Item</w:t>
            </w:r>
          </w:p>
        </w:tc>
        <w:tc>
          <w:tcPr>
            <w:tcW w:w="716" w:type="dxa"/>
          </w:tcPr>
          <w:p w14:paraId="2FB0B95F" w14:textId="77777777" w:rsidR="00662EB8" w:rsidRPr="0020244A" w:rsidRDefault="00662EB8" w:rsidP="00433885">
            <w:pPr>
              <w:jc w:val="center"/>
              <w:rPr>
                <w:rFonts w:ascii="Century Gothic" w:eastAsiaTheme="minorHAnsi" w:hAnsi="Century Gothic"/>
                <w:b/>
                <w:sz w:val="22"/>
              </w:rPr>
            </w:pPr>
            <w:r w:rsidRPr="0020244A">
              <w:rPr>
                <w:rFonts w:ascii="Century Gothic" w:eastAsiaTheme="minorHAnsi" w:hAnsi="Century Gothic"/>
                <w:b/>
                <w:sz w:val="22"/>
              </w:rPr>
              <w:t>Qtd.</w:t>
            </w:r>
          </w:p>
        </w:tc>
        <w:tc>
          <w:tcPr>
            <w:tcW w:w="687" w:type="dxa"/>
          </w:tcPr>
          <w:p w14:paraId="29C438FF" w14:textId="77777777" w:rsidR="00662EB8" w:rsidRPr="0020244A" w:rsidRDefault="00662EB8" w:rsidP="00433885">
            <w:pPr>
              <w:jc w:val="center"/>
              <w:rPr>
                <w:rFonts w:ascii="Century Gothic" w:eastAsiaTheme="minorHAnsi" w:hAnsi="Century Gothic"/>
                <w:b/>
                <w:sz w:val="22"/>
              </w:rPr>
            </w:pPr>
            <w:r w:rsidRPr="0020244A">
              <w:rPr>
                <w:rFonts w:ascii="Century Gothic" w:eastAsiaTheme="minorHAnsi" w:hAnsi="Century Gothic"/>
                <w:b/>
                <w:sz w:val="22"/>
              </w:rPr>
              <w:t>UN</w:t>
            </w:r>
          </w:p>
        </w:tc>
        <w:tc>
          <w:tcPr>
            <w:tcW w:w="6207" w:type="dxa"/>
          </w:tcPr>
          <w:p w14:paraId="67CB4D0D" w14:textId="77777777" w:rsidR="00662EB8" w:rsidRPr="0020244A" w:rsidRDefault="00662EB8" w:rsidP="00433885">
            <w:pPr>
              <w:rPr>
                <w:rFonts w:ascii="Century Gothic" w:eastAsiaTheme="minorHAnsi" w:hAnsi="Century Gothic"/>
                <w:b/>
                <w:sz w:val="22"/>
              </w:rPr>
            </w:pPr>
            <w:r w:rsidRPr="0020244A">
              <w:rPr>
                <w:rFonts w:ascii="Century Gothic" w:eastAsiaTheme="minorHAnsi" w:hAnsi="Century Gothic"/>
                <w:b/>
                <w:sz w:val="22"/>
              </w:rPr>
              <w:t>Descrição</w:t>
            </w:r>
          </w:p>
        </w:tc>
      </w:tr>
      <w:tr w:rsidR="00261830" w:rsidRPr="0020244A" w14:paraId="2BCD2E2E" w14:textId="77777777" w:rsidTr="00AC25D0">
        <w:trPr>
          <w:trHeight w:val="212"/>
        </w:trPr>
        <w:tc>
          <w:tcPr>
            <w:tcW w:w="8765" w:type="dxa"/>
            <w:gridSpan w:val="4"/>
          </w:tcPr>
          <w:p w14:paraId="41A32B9E" w14:textId="1464EA7F" w:rsidR="00261830" w:rsidRPr="0020244A" w:rsidRDefault="00261830" w:rsidP="00433885">
            <w:pPr>
              <w:pStyle w:val="PargrafodaLista"/>
              <w:ind w:left="0"/>
              <w:jc w:val="center"/>
              <w:rPr>
                <w:rFonts w:ascii="Century Gothic" w:hAnsi="Century Gothic"/>
                <w:b/>
                <w:bCs/>
                <w:sz w:val="22"/>
              </w:rPr>
            </w:pPr>
            <w:r w:rsidRPr="0020244A">
              <w:rPr>
                <w:rFonts w:ascii="Century Gothic" w:hAnsi="Century Gothic"/>
                <w:b/>
                <w:bCs/>
                <w:sz w:val="22"/>
              </w:rPr>
              <w:t>LOTE 1</w:t>
            </w:r>
          </w:p>
        </w:tc>
      </w:tr>
      <w:tr w:rsidR="003804FB" w:rsidRPr="0020244A" w14:paraId="2090C2ED" w14:textId="77777777" w:rsidTr="00261830">
        <w:tc>
          <w:tcPr>
            <w:tcW w:w="1155" w:type="dxa"/>
          </w:tcPr>
          <w:p w14:paraId="7A2D6A4C" w14:textId="77777777" w:rsidR="003804FB" w:rsidRPr="0020244A" w:rsidRDefault="003804FB"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3B53DA20" w14:textId="715BED10" w:rsidR="003804FB" w:rsidRPr="0020244A" w:rsidRDefault="00E20A21" w:rsidP="00433885">
            <w:pPr>
              <w:rPr>
                <w:rFonts w:ascii="Century Gothic" w:eastAsiaTheme="minorHAnsi" w:hAnsi="Century Gothic"/>
                <w:sz w:val="22"/>
              </w:rPr>
            </w:pPr>
            <w:r>
              <w:rPr>
                <w:rFonts w:ascii="Century Gothic" w:eastAsiaTheme="minorHAnsi" w:hAnsi="Century Gothic"/>
                <w:sz w:val="22"/>
              </w:rPr>
              <w:t>1</w:t>
            </w:r>
            <w:r w:rsidR="00DC3AAA" w:rsidRPr="0020244A">
              <w:rPr>
                <w:rFonts w:ascii="Century Gothic" w:eastAsiaTheme="minorHAnsi" w:hAnsi="Century Gothic"/>
                <w:sz w:val="22"/>
              </w:rPr>
              <w:t>0</w:t>
            </w:r>
          </w:p>
        </w:tc>
        <w:tc>
          <w:tcPr>
            <w:tcW w:w="687" w:type="dxa"/>
          </w:tcPr>
          <w:p w14:paraId="1AE3C27D" w14:textId="6D5C9FE7" w:rsidR="003804FB" w:rsidRPr="0020244A" w:rsidRDefault="00846AC9" w:rsidP="00433885">
            <w:pPr>
              <w:jc w:val="center"/>
              <w:rPr>
                <w:rFonts w:ascii="Century Gothic" w:hAnsi="Century Gothic"/>
                <w:sz w:val="22"/>
              </w:rPr>
            </w:pPr>
            <w:r w:rsidRPr="0020244A">
              <w:rPr>
                <w:rFonts w:ascii="Century Gothic" w:hAnsi="Century Gothic"/>
                <w:sz w:val="22"/>
              </w:rPr>
              <w:t>HR</w:t>
            </w:r>
          </w:p>
        </w:tc>
        <w:tc>
          <w:tcPr>
            <w:tcW w:w="6207" w:type="dxa"/>
            <w:shd w:val="clear" w:color="auto" w:fill="auto"/>
            <w:vAlign w:val="center"/>
          </w:tcPr>
          <w:p w14:paraId="6BB04408" w14:textId="77777777" w:rsidR="003804FB" w:rsidRDefault="003804FB" w:rsidP="00433885">
            <w:pPr>
              <w:pStyle w:val="PargrafodaLista"/>
              <w:ind w:left="0"/>
              <w:jc w:val="both"/>
              <w:rPr>
                <w:rFonts w:ascii="Century Gothic" w:hAnsi="Century Gothic"/>
                <w:sz w:val="22"/>
              </w:rPr>
            </w:pPr>
            <w:r w:rsidRPr="0020244A">
              <w:rPr>
                <w:rFonts w:ascii="Century Gothic" w:hAnsi="Century Gothic"/>
                <w:sz w:val="22"/>
              </w:rPr>
              <w:t>Horas de serviço para manutenção, limpeza e conserto de todos os modelos e marcas de aparelhos eletrodomésticos, lavadoras, lava jato, refrigerador, freezer, microondas, forno elétrico, fogão, fogão industrial, bebedouros, batedeiras, liquidificadores e outros que se enquadram nessa linha</w:t>
            </w:r>
            <w:r w:rsidR="00D66885">
              <w:rPr>
                <w:rFonts w:ascii="Century Gothic" w:hAnsi="Century Gothic"/>
                <w:sz w:val="22"/>
              </w:rPr>
              <w:t>.</w:t>
            </w:r>
            <w:r w:rsidRPr="0020244A">
              <w:rPr>
                <w:rFonts w:ascii="Century Gothic" w:hAnsi="Century Gothic"/>
                <w:sz w:val="22"/>
              </w:rPr>
              <w:t xml:space="preserve"> </w:t>
            </w:r>
          </w:p>
          <w:p w14:paraId="2EA8E61D" w14:textId="72484BAF" w:rsidR="00D66885" w:rsidRPr="0020244A" w:rsidRDefault="00D66885" w:rsidP="00433885">
            <w:pPr>
              <w:pStyle w:val="PargrafodaLista"/>
              <w:ind w:left="0"/>
              <w:jc w:val="both"/>
              <w:rPr>
                <w:rFonts w:ascii="Century Gothic" w:hAnsi="Century Gothic"/>
                <w:sz w:val="22"/>
              </w:rPr>
            </w:pPr>
            <w:r>
              <w:rPr>
                <w:rFonts w:ascii="Century Gothic" w:hAnsi="Century Gothic"/>
                <w:sz w:val="22"/>
              </w:rPr>
              <w:t>Incluso valor do deslocamento.</w:t>
            </w:r>
          </w:p>
        </w:tc>
      </w:tr>
      <w:tr w:rsidR="00991FD6" w:rsidRPr="0020244A" w14:paraId="6DCA2728" w14:textId="77777777" w:rsidTr="00121427">
        <w:tc>
          <w:tcPr>
            <w:tcW w:w="8765" w:type="dxa"/>
            <w:gridSpan w:val="4"/>
          </w:tcPr>
          <w:p w14:paraId="6572523F" w14:textId="13A1B426" w:rsidR="00991FD6" w:rsidRPr="0020244A" w:rsidRDefault="00991FD6" w:rsidP="00433885">
            <w:pPr>
              <w:pStyle w:val="PargrafodaLista"/>
              <w:ind w:left="0"/>
              <w:jc w:val="center"/>
              <w:rPr>
                <w:rFonts w:ascii="Century Gothic" w:hAnsi="Century Gothic"/>
                <w:sz w:val="22"/>
              </w:rPr>
            </w:pPr>
            <w:r w:rsidRPr="0020244A">
              <w:rPr>
                <w:rFonts w:ascii="Century Gothic" w:hAnsi="Century Gothic"/>
                <w:b/>
                <w:bCs/>
                <w:sz w:val="22"/>
              </w:rPr>
              <w:t>LOTE 2</w:t>
            </w:r>
          </w:p>
        </w:tc>
      </w:tr>
      <w:tr w:rsidR="00846AC9" w:rsidRPr="0020244A" w14:paraId="3908F093" w14:textId="77777777" w:rsidTr="00261830">
        <w:tc>
          <w:tcPr>
            <w:tcW w:w="1155" w:type="dxa"/>
          </w:tcPr>
          <w:p w14:paraId="13EB5D89" w14:textId="77777777" w:rsidR="00846AC9" w:rsidRPr="0020244A" w:rsidRDefault="00846AC9"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477012EE" w14:textId="68E745AE" w:rsidR="00846AC9" w:rsidRPr="0020244A" w:rsidRDefault="00E20A21" w:rsidP="00433885">
            <w:pPr>
              <w:rPr>
                <w:rFonts w:ascii="Century Gothic" w:eastAsiaTheme="minorHAnsi" w:hAnsi="Century Gothic"/>
                <w:sz w:val="22"/>
              </w:rPr>
            </w:pPr>
            <w:r>
              <w:rPr>
                <w:rFonts w:ascii="Century Gothic" w:eastAsiaTheme="minorHAnsi" w:hAnsi="Century Gothic"/>
                <w:sz w:val="22"/>
              </w:rPr>
              <w:t>1</w:t>
            </w:r>
            <w:r w:rsidR="00DC3AAA" w:rsidRPr="0020244A">
              <w:rPr>
                <w:rFonts w:ascii="Century Gothic" w:eastAsiaTheme="minorHAnsi" w:hAnsi="Century Gothic"/>
                <w:sz w:val="22"/>
              </w:rPr>
              <w:t>0</w:t>
            </w:r>
          </w:p>
        </w:tc>
        <w:tc>
          <w:tcPr>
            <w:tcW w:w="687" w:type="dxa"/>
          </w:tcPr>
          <w:p w14:paraId="31931D36" w14:textId="7E6C3065" w:rsidR="00846AC9" w:rsidRPr="0020244A" w:rsidRDefault="00846AC9" w:rsidP="00433885">
            <w:pPr>
              <w:jc w:val="center"/>
              <w:rPr>
                <w:rFonts w:ascii="Century Gothic" w:hAnsi="Century Gothic"/>
                <w:sz w:val="22"/>
              </w:rPr>
            </w:pPr>
            <w:r w:rsidRPr="0020244A">
              <w:rPr>
                <w:rFonts w:ascii="Century Gothic" w:hAnsi="Century Gothic"/>
                <w:sz w:val="22"/>
              </w:rPr>
              <w:t>HR</w:t>
            </w:r>
          </w:p>
        </w:tc>
        <w:tc>
          <w:tcPr>
            <w:tcW w:w="6207" w:type="dxa"/>
            <w:shd w:val="clear" w:color="auto" w:fill="auto"/>
          </w:tcPr>
          <w:p w14:paraId="74C0C73B" w14:textId="77777777" w:rsidR="00D66885" w:rsidRDefault="00846AC9" w:rsidP="00433885">
            <w:pPr>
              <w:pStyle w:val="PargrafodaLista"/>
              <w:ind w:left="0"/>
              <w:jc w:val="both"/>
              <w:rPr>
                <w:rFonts w:ascii="Century Gothic" w:hAnsi="Century Gothic"/>
                <w:sz w:val="22"/>
              </w:rPr>
            </w:pPr>
            <w:r w:rsidRPr="0020244A">
              <w:rPr>
                <w:rFonts w:ascii="Century Gothic" w:hAnsi="Century Gothic"/>
                <w:sz w:val="22"/>
              </w:rPr>
              <w:t>Horas de serviço para manutenção, limpeza e conserto de todos os modelos e marcas de aparelhos eletroeletrônicos, tais como: rádios, micro system, TV, DVD, caixas de som, aparelhos telefônicos, centrais telefônicas. E conserto nos equipamentos eletrônicos dos veículos, tais como: câmeras de ré e som (kit multimídia) e equipamentos congêneres, se necessário</w:t>
            </w:r>
            <w:r w:rsidR="00D66885">
              <w:rPr>
                <w:rFonts w:ascii="Century Gothic" w:hAnsi="Century Gothic"/>
                <w:sz w:val="22"/>
              </w:rPr>
              <w:t>.</w:t>
            </w:r>
          </w:p>
          <w:p w14:paraId="73D477E8" w14:textId="33FB895E" w:rsidR="00846AC9" w:rsidRPr="0020244A" w:rsidRDefault="00D66885" w:rsidP="00433885">
            <w:pPr>
              <w:pStyle w:val="PargrafodaLista"/>
              <w:ind w:left="0"/>
              <w:jc w:val="both"/>
              <w:rPr>
                <w:rFonts w:ascii="Century Gothic" w:hAnsi="Century Gothic"/>
                <w:sz w:val="22"/>
              </w:rPr>
            </w:pPr>
            <w:r>
              <w:rPr>
                <w:rFonts w:ascii="Century Gothic" w:hAnsi="Century Gothic"/>
                <w:sz w:val="22"/>
              </w:rPr>
              <w:t>Incluso valor do deslocamento.</w:t>
            </w:r>
          </w:p>
        </w:tc>
      </w:tr>
    </w:tbl>
    <w:p w14:paraId="1DAF3918" w14:textId="27CE91C5" w:rsidR="000F1FEE" w:rsidRPr="009F7CFA" w:rsidRDefault="00846AC9" w:rsidP="00207298">
      <w:pPr>
        <w:ind w:left="720"/>
        <w:jc w:val="both"/>
        <w:rPr>
          <w:rFonts w:ascii="Century Gothic" w:hAnsi="Century Gothic"/>
          <w:sz w:val="20"/>
        </w:rPr>
      </w:pPr>
      <w:r>
        <w:rPr>
          <w:rFonts w:ascii="Century Gothic" w:hAnsi="Century Gothic"/>
          <w:sz w:val="20"/>
        </w:rPr>
        <w:tab/>
      </w:r>
      <w:r>
        <w:rPr>
          <w:rFonts w:ascii="Century Gothic" w:hAnsi="Century Gothic"/>
          <w:sz w:val="20"/>
        </w:rPr>
        <w:tab/>
      </w:r>
    </w:p>
    <w:p w14:paraId="2F6EA7BA" w14:textId="77777777" w:rsidR="005B11B6" w:rsidRPr="002B00DB" w:rsidRDefault="005B11B6" w:rsidP="005B11B6">
      <w:pPr>
        <w:numPr>
          <w:ilvl w:val="0"/>
          <w:numId w:val="11"/>
        </w:numPr>
        <w:jc w:val="both"/>
        <w:rPr>
          <w:rFonts w:ascii="Century Gothic" w:hAnsi="Century Gothic"/>
          <w:b/>
          <w:u w:val="single"/>
        </w:rPr>
      </w:pPr>
      <w:r w:rsidRPr="002B00DB">
        <w:rPr>
          <w:rFonts w:ascii="Century Gothic" w:hAnsi="Century Gothic"/>
          <w:b/>
          <w:u w:val="single"/>
        </w:rPr>
        <w:t>Justificativa Para o Parcelamento ou Não da Contratação</w:t>
      </w:r>
    </w:p>
    <w:p w14:paraId="432565FC" w14:textId="77777777" w:rsidR="005B11B6" w:rsidRPr="007030AA" w:rsidRDefault="005B11B6" w:rsidP="005B11B6">
      <w:pPr>
        <w:jc w:val="both"/>
        <w:rPr>
          <w:rFonts w:ascii="Century Gothic" w:hAnsi="Century Gothic"/>
        </w:rPr>
      </w:pPr>
    </w:p>
    <w:p w14:paraId="62CB1462" w14:textId="77777777" w:rsidR="00BC32B3" w:rsidRPr="007030AA" w:rsidRDefault="00BC32B3" w:rsidP="00BC32B3">
      <w:pPr>
        <w:shd w:val="clear" w:color="auto" w:fill="FFFFFF"/>
        <w:jc w:val="both"/>
        <w:rPr>
          <w:rFonts w:ascii="Century Gothic" w:hAnsi="Century Gothic"/>
          <w:bCs/>
        </w:rPr>
      </w:pPr>
      <w:bookmarkStart w:id="14" w:name="_Hlk92787347"/>
      <w:r w:rsidRPr="007030AA">
        <w:rPr>
          <w:rFonts w:ascii="Century Gothic" w:hAnsi="Century Gothic"/>
          <w:bCs/>
        </w:rPr>
        <w:t xml:space="preserve">O princípio do parcelamento, conforme os termos do art. 47, inciso II da Lei Federal n.º 14.133/2021, deverá ser aplicado à presente contratação, pois é </w:t>
      </w:r>
      <w:r>
        <w:rPr>
          <w:rFonts w:ascii="Century Gothic" w:hAnsi="Century Gothic"/>
          <w:bCs/>
        </w:rPr>
        <w:t>a aquisição será efetuada conforme necessidade e demanda.</w:t>
      </w:r>
    </w:p>
    <w:p w14:paraId="56F717D0" w14:textId="77777777" w:rsidR="00030FBF" w:rsidRPr="007030AA" w:rsidRDefault="00030FBF" w:rsidP="00FF4FF3">
      <w:pPr>
        <w:shd w:val="clear" w:color="auto" w:fill="FFFFFF"/>
        <w:ind w:firstLine="720"/>
        <w:jc w:val="both"/>
        <w:rPr>
          <w:rFonts w:ascii="Century Gothic" w:hAnsi="Century Gothic"/>
          <w:bCs/>
        </w:rPr>
      </w:pPr>
    </w:p>
    <w:bookmarkEnd w:id="14"/>
    <w:p w14:paraId="6DDD70B8" w14:textId="597EAF7A" w:rsidR="00D009FF" w:rsidRPr="002B00DB" w:rsidRDefault="00D009FF" w:rsidP="00CF209D">
      <w:pPr>
        <w:numPr>
          <w:ilvl w:val="0"/>
          <w:numId w:val="11"/>
        </w:numPr>
        <w:jc w:val="both"/>
        <w:rPr>
          <w:rFonts w:ascii="Century Gothic" w:hAnsi="Century Gothic"/>
          <w:b/>
          <w:u w:val="single"/>
        </w:rPr>
      </w:pPr>
      <w:r w:rsidRPr="002B00DB">
        <w:rPr>
          <w:rFonts w:ascii="Century Gothic" w:hAnsi="Century Gothic"/>
          <w:b/>
          <w:u w:val="single"/>
        </w:rPr>
        <w:t>Definição se o Objeto é Passível ou não de Subcontratação</w:t>
      </w:r>
    </w:p>
    <w:p w14:paraId="4ADE9144" w14:textId="77777777" w:rsidR="00D009FF" w:rsidRPr="007030AA" w:rsidRDefault="00D009FF" w:rsidP="00D009FF">
      <w:pPr>
        <w:jc w:val="both"/>
        <w:rPr>
          <w:rFonts w:ascii="Century Gothic" w:hAnsi="Century Gothic"/>
          <w:b/>
        </w:rPr>
      </w:pPr>
    </w:p>
    <w:p w14:paraId="0D911CEE" w14:textId="6EDC6684" w:rsidR="00D009FF" w:rsidRPr="007030AA" w:rsidRDefault="00D009FF" w:rsidP="00CE0B12">
      <w:pPr>
        <w:jc w:val="both"/>
        <w:rPr>
          <w:rFonts w:ascii="Century Gothic" w:hAnsi="Century Gothic"/>
        </w:rPr>
      </w:pPr>
      <w:r w:rsidRPr="007030AA">
        <w:rPr>
          <w:rFonts w:ascii="Century Gothic" w:hAnsi="Century Gothic"/>
        </w:rPr>
        <w:t>É vedada a subcontratação total ou parcial deste objeto</w:t>
      </w:r>
      <w:r w:rsidR="00E20200" w:rsidRPr="007030AA">
        <w:rPr>
          <w:rFonts w:ascii="Century Gothic" w:hAnsi="Century Gothic"/>
        </w:rPr>
        <w:t>.</w:t>
      </w:r>
    </w:p>
    <w:p w14:paraId="177058EE" w14:textId="77777777" w:rsidR="004807CC" w:rsidRPr="007030AA" w:rsidRDefault="004807CC" w:rsidP="00D009FF">
      <w:pPr>
        <w:jc w:val="both"/>
        <w:rPr>
          <w:rFonts w:ascii="Century Gothic" w:hAnsi="Century Gothic"/>
          <w:b/>
        </w:rPr>
      </w:pPr>
    </w:p>
    <w:p w14:paraId="101F6DFF" w14:textId="77777777" w:rsidR="002B00DB" w:rsidRPr="002B00DB" w:rsidRDefault="002B00DB" w:rsidP="002B00DB">
      <w:pPr>
        <w:numPr>
          <w:ilvl w:val="0"/>
          <w:numId w:val="11"/>
        </w:numPr>
        <w:jc w:val="both"/>
        <w:rPr>
          <w:rFonts w:ascii="Century Gothic" w:hAnsi="Century Gothic"/>
          <w:b/>
          <w:bCs/>
          <w:color w:val="0070C0"/>
          <w:u w:val="single"/>
        </w:rPr>
      </w:pPr>
      <w:r w:rsidRPr="002B00DB">
        <w:rPr>
          <w:rFonts w:ascii="Century Gothic" w:hAnsi="Century Gothic"/>
          <w:b/>
          <w:bCs/>
          <w:u w:val="single"/>
        </w:rPr>
        <w:t>Contratações Correlatas E/OU Interdependentes</w:t>
      </w:r>
    </w:p>
    <w:p w14:paraId="2213322C" w14:textId="77777777" w:rsidR="00CF209D" w:rsidRPr="007030AA" w:rsidRDefault="00CF209D" w:rsidP="00CF209D">
      <w:pPr>
        <w:ind w:left="720"/>
        <w:jc w:val="both"/>
        <w:rPr>
          <w:rFonts w:ascii="Century Gothic" w:hAnsi="Century Gothic"/>
        </w:rPr>
      </w:pPr>
    </w:p>
    <w:p w14:paraId="7F3E66EF" w14:textId="6D950BD2" w:rsidR="002B00DB" w:rsidRPr="00123086" w:rsidRDefault="008E6576" w:rsidP="00CE0B12">
      <w:pPr>
        <w:ind w:firstLine="12"/>
        <w:jc w:val="both"/>
        <w:rPr>
          <w:rFonts w:ascii="Century Gothic" w:hAnsi="Century Gothic"/>
          <w:highlight w:val="yellow"/>
        </w:rPr>
      </w:pPr>
      <w:r w:rsidRPr="00123086">
        <w:rPr>
          <w:rFonts w:ascii="Century Gothic" w:hAnsi="Century Gothic"/>
        </w:rPr>
        <w:t xml:space="preserve">Não há contratações correlatas ou interdependentes. </w:t>
      </w:r>
    </w:p>
    <w:p w14:paraId="0E2B9A68" w14:textId="77777777" w:rsidR="005C21ED" w:rsidRPr="007030AA" w:rsidRDefault="005C21ED" w:rsidP="00CF209D">
      <w:pPr>
        <w:ind w:left="720"/>
        <w:jc w:val="both"/>
        <w:rPr>
          <w:rFonts w:ascii="Century Gothic" w:hAnsi="Century Gothic"/>
        </w:rPr>
      </w:pPr>
    </w:p>
    <w:p w14:paraId="693E7D30" w14:textId="01821757" w:rsidR="009035AE" w:rsidRDefault="009035AE" w:rsidP="009035AE">
      <w:pPr>
        <w:numPr>
          <w:ilvl w:val="0"/>
          <w:numId w:val="11"/>
        </w:numPr>
        <w:jc w:val="both"/>
        <w:rPr>
          <w:rFonts w:ascii="Century Gothic" w:hAnsi="Century Gothic"/>
          <w:b/>
          <w:u w:val="single"/>
        </w:rPr>
      </w:pPr>
      <w:r w:rsidRPr="002B00DB">
        <w:rPr>
          <w:rFonts w:ascii="Century Gothic" w:hAnsi="Century Gothic"/>
          <w:b/>
          <w:u w:val="single"/>
        </w:rPr>
        <w:lastRenderedPageBreak/>
        <w:t>Alinhamento com o PAC – Plano Anual de Contratações</w:t>
      </w:r>
    </w:p>
    <w:p w14:paraId="76C610CF" w14:textId="77777777" w:rsidR="003423E0" w:rsidRPr="002B00DB" w:rsidRDefault="003423E0" w:rsidP="003423E0">
      <w:pPr>
        <w:jc w:val="both"/>
        <w:rPr>
          <w:rFonts w:ascii="Century Gothic" w:hAnsi="Century Gothic"/>
          <w:b/>
          <w:u w:val="single"/>
        </w:rPr>
      </w:pPr>
    </w:p>
    <w:p w14:paraId="74B35E6F" w14:textId="330C0A2E" w:rsidR="009035AE" w:rsidRPr="007030AA" w:rsidRDefault="003423E0" w:rsidP="00CE0B12">
      <w:pPr>
        <w:jc w:val="both"/>
        <w:rPr>
          <w:rFonts w:ascii="Century Gothic" w:hAnsi="Century Gothic" w:cs="Arial"/>
        </w:rPr>
      </w:pPr>
      <w:r>
        <w:rPr>
          <w:rFonts w:ascii="Century Gothic" w:hAnsi="Century Gothic" w:cs="Arial"/>
        </w:rPr>
        <w:t xml:space="preserve">A </w:t>
      </w:r>
      <w:r w:rsidR="00813296" w:rsidRPr="007030AA">
        <w:rPr>
          <w:rFonts w:ascii="Century Gothic" w:hAnsi="Century Gothic" w:cs="Arial"/>
        </w:rPr>
        <w:t>Contratação</w:t>
      </w:r>
      <w:r>
        <w:rPr>
          <w:rFonts w:ascii="Century Gothic" w:hAnsi="Century Gothic" w:cs="Arial"/>
        </w:rPr>
        <w:t xml:space="preserve"> </w:t>
      </w:r>
      <w:r w:rsidR="00E20A21">
        <w:rPr>
          <w:rFonts w:ascii="Century Gothic" w:hAnsi="Century Gothic" w:cs="Arial"/>
        </w:rPr>
        <w:t xml:space="preserve">não </w:t>
      </w:r>
      <w:r w:rsidR="00394295" w:rsidRPr="007030AA">
        <w:rPr>
          <w:rFonts w:ascii="Century Gothic" w:hAnsi="Century Gothic" w:cs="Arial"/>
        </w:rPr>
        <w:t xml:space="preserve">está </w:t>
      </w:r>
      <w:r w:rsidR="00813296" w:rsidRPr="007030AA">
        <w:rPr>
          <w:rFonts w:ascii="Century Gothic" w:hAnsi="Century Gothic" w:cs="Arial"/>
        </w:rPr>
        <w:t xml:space="preserve">prevista dentro do </w:t>
      </w:r>
      <w:r w:rsidR="00032BA6" w:rsidRPr="007030AA">
        <w:rPr>
          <w:rFonts w:ascii="Century Gothic" w:hAnsi="Century Gothic" w:cs="Arial"/>
        </w:rPr>
        <w:t>planejamento d</w:t>
      </w:r>
      <w:r w:rsidR="00813296" w:rsidRPr="007030AA">
        <w:rPr>
          <w:rFonts w:ascii="Century Gothic" w:hAnsi="Century Gothic" w:cs="Arial"/>
        </w:rPr>
        <w:t xml:space="preserve">este </w:t>
      </w:r>
      <w:r w:rsidR="00681BE5" w:rsidRPr="007030AA">
        <w:rPr>
          <w:rFonts w:ascii="Century Gothic" w:hAnsi="Century Gothic" w:cs="Arial"/>
        </w:rPr>
        <w:t>F</w:t>
      </w:r>
      <w:r w:rsidR="00813296" w:rsidRPr="007030AA">
        <w:rPr>
          <w:rFonts w:ascii="Century Gothic" w:hAnsi="Century Gothic" w:cs="Arial"/>
        </w:rPr>
        <w:t>undo</w:t>
      </w:r>
      <w:r w:rsidR="00032BA6" w:rsidRPr="007030AA">
        <w:rPr>
          <w:rFonts w:ascii="Century Gothic" w:hAnsi="Century Gothic" w:cs="Arial"/>
        </w:rPr>
        <w:t xml:space="preserve">, </w:t>
      </w:r>
      <w:r w:rsidR="00813296" w:rsidRPr="007030AA">
        <w:rPr>
          <w:rFonts w:ascii="Century Gothic" w:hAnsi="Century Gothic" w:cs="Arial"/>
        </w:rPr>
        <w:t>dentro</w:t>
      </w:r>
      <w:r w:rsidR="00032BA6" w:rsidRPr="007030AA">
        <w:rPr>
          <w:rFonts w:ascii="Century Gothic" w:hAnsi="Century Gothic" w:cs="Arial"/>
        </w:rPr>
        <w:t xml:space="preserve"> PAC - Plano Anual de Contratações</w:t>
      </w:r>
      <w:r w:rsidR="00CD4227">
        <w:rPr>
          <w:rFonts w:ascii="Century Gothic" w:hAnsi="Century Gothic" w:cs="Arial"/>
        </w:rPr>
        <w:t xml:space="preserve">. </w:t>
      </w:r>
    </w:p>
    <w:p w14:paraId="36E3B7FC" w14:textId="77777777" w:rsidR="000D73CB" w:rsidRPr="007030AA" w:rsidRDefault="000D73CB" w:rsidP="002D1959">
      <w:pPr>
        <w:ind w:left="708"/>
        <w:jc w:val="both"/>
        <w:rPr>
          <w:rFonts w:ascii="Century Gothic" w:hAnsi="Century Gothic" w:cs="Arial"/>
          <w:szCs w:val="24"/>
        </w:rPr>
      </w:pPr>
    </w:p>
    <w:p w14:paraId="07827385" w14:textId="77777777" w:rsidR="00CF521F" w:rsidRPr="002B00DB" w:rsidRDefault="00CF521F" w:rsidP="00CF521F">
      <w:pPr>
        <w:numPr>
          <w:ilvl w:val="0"/>
          <w:numId w:val="11"/>
        </w:numPr>
        <w:jc w:val="both"/>
        <w:rPr>
          <w:rFonts w:ascii="Century Gothic" w:hAnsi="Century Gothic"/>
          <w:b/>
          <w:u w:val="single"/>
        </w:rPr>
      </w:pPr>
      <w:r w:rsidRPr="007030AA">
        <w:rPr>
          <w:rFonts w:ascii="Century Gothic" w:hAnsi="Century Gothic"/>
          <w:b/>
        </w:rPr>
        <w:t xml:space="preserve"> </w:t>
      </w:r>
      <w:r w:rsidRPr="002B00DB">
        <w:rPr>
          <w:rFonts w:ascii="Century Gothic" w:hAnsi="Century Gothic"/>
          <w:b/>
          <w:u w:val="single"/>
        </w:rPr>
        <w:t>Demonstração dos Resultados Pretendidos</w:t>
      </w:r>
    </w:p>
    <w:p w14:paraId="32966186" w14:textId="77777777" w:rsidR="002E45A7" w:rsidRPr="007030AA" w:rsidRDefault="002E45A7" w:rsidP="002E45A7">
      <w:pPr>
        <w:pStyle w:val="PargrafodaLista"/>
        <w:rPr>
          <w:rFonts w:ascii="Century Gothic" w:hAnsi="Century Gothic" w:cs="Arial"/>
          <w:szCs w:val="24"/>
        </w:rPr>
      </w:pPr>
    </w:p>
    <w:p w14:paraId="4AB87E1C" w14:textId="3EAD43BD" w:rsidR="008E6576" w:rsidRDefault="00E0052D" w:rsidP="00E0052D">
      <w:pPr>
        <w:pStyle w:val="PargrafodaLista"/>
        <w:ind w:left="0"/>
        <w:jc w:val="both"/>
        <w:rPr>
          <w:rFonts w:ascii="Century Gothic" w:hAnsi="Century Gothic" w:cs="Arial"/>
          <w:szCs w:val="24"/>
        </w:rPr>
      </w:pPr>
      <w:r w:rsidRPr="00B70FAE">
        <w:rPr>
          <w:rFonts w:ascii="Century Gothic" w:hAnsi="Century Gothic" w:cs="Arial"/>
          <w:szCs w:val="24"/>
        </w:rPr>
        <w:t xml:space="preserve">Pretende-se com esta contratação atender </w:t>
      </w:r>
      <w:r w:rsidR="00A33EE3">
        <w:rPr>
          <w:rFonts w:ascii="Century Gothic" w:hAnsi="Century Gothic" w:cs="Arial"/>
          <w:szCs w:val="24"/>
        </w:rPr>
        <w:t xml:space="preserve">e </w:t>
      </w:r>
      <w:r w:rsidR="00B70FAE" w:rsidRPr="00B70FAE">
        <w:rPr>
          <w:rFonts w:ascii="Century Gothic" w:hAnsi="Century Gothic" w:cs="Arial"/>
          <w:szCs w:val="24"/>
        </w:rPr>
        <w:t xml:space="preserve">garantir o bom funcionamento dos </w:t>
      </w:r>
      <w:r w:rsidR="004B11C0">
        <w:rPr>
          <w:rFonts w:ascii="Century Gothic" w:hAnsi="Century Gothic" w:cs="Arial"/>
          <w:szCs w:val="24"/>
        </w:rPr>
        <w:t xml:space="preserve">equipamentos </w:t>
      </w:r>
      <w:r w:rsidR="004B11C0" w:rsidRPr="00B70FAE">
        <w:rPr>
          <w:rFonts w:ascii="Century Gothic" w:hAnsi="Century Gothic" w:cs="Arial"/>
          <w:szCs w:val="24"/>
        </w:rPr>
        <w:t xml:space="preserve">eletrônicos </w:t>
      </w:r>
      <w:r w:rsidR="004B11C0">
        <w:rPr>
          <w:rFonts w:ascii="Century Gothic" w:hAnsi="Century Gothic" w:cs="Arial"/>
          <w:szCs w:val="24"/>
        </w:rPr>
        <w:t xml:space="preserve">e </w:t>
      </w:r>
      <w:r w:rsidR="00B70FAE" w:rsidRPr="00B70FAE">
        <w:rPr>
          <w:rFonts w:ascii="Century Gothic" w:hAnsi="Century Gothic" w:cs="Arial"/>
          <w:szCs w:val="24"/>
        </w:rPr>
        <w:t>eletrodomésticos ligad</w:t>
      </w:r>
      <w:r w:rsidR="004B11C0">
        <w:rPr>
          <w:rFonts w:ascii="Century Gothic" w:hAnsi="Century Gothic" w:cs="Arial"/>
          <w:szCs w:val="24"/>
        </w:rPr>
        <w:t>o</w:t>
      </w:r>
      <w:r w:rsidR="00B70FAE" w:rsidRPr="00B70FAE">
        <w:rPr>
          <w:rFonts w:ascii="Century Gothic" w:hAnsi="Century Gothic" w:cs="Arial"/>
          <w:szCs w:val="24"/>
        </w:rPr>
        <w:t>s</w:t>
      </w:r>
      <w:r w:rsidRPr="00B70FAE">
        <w:rPr>
          <w:rFonts w:ascii="Century Gothic" w:hAnsi="Century Gothic" w:cs="Arial"/>
          <w:szCs w:val="24"/>
        </w:rPr>
        <w:t xml:space="preserve"> </w:t>
      </w:r>
      <w:r w:rsidR="004B11C0">
        <w:rPr>
          <w:rFonts w:ascii="Century Gothic" w:hAnsi="Century Gothic" w:cs="Arial"/>
          <w:szCs w:val="24"/>
        </w:rPr>
        <w:t xml:space="preserve">ao </w:t>
      </w:r>
      <w:r w:rsidR="00A6704C" w:rsidRPr="00B70FAE">
        <w:rPr>
          <w:rFonts w:ascii="Century Gothic" w:hAnsi="Century Gothic" w:cs="Arial"/>
          <w:szCs w:val="24"/>
        </w:rPr>
        <w:t xml:space="preserve">Fundo Municipal </w:t>
      </w:r>
      <w:r w:rsidR="00E20A21">
        <w:rPr>
          <w:rFonts w:ascii="Century Gothic" w:hAnsi="Century Gothic" w:cs="Arial"/>
          <w:szCs w:val="24"/>
        </w:rPr>
        <w:t>do Idoso</w:t>
      </w:r>
      <w:r w:rsidR="00A6704C" w:rsidRPr="00B70FAE">
        <w:rPr>
          <w:rFonts w:ascii="Century Gothic" w:hAnsi="Century Gothic" w:cs="Arial"/>
          <w:szCs w:val="24"/>
        </w:rPr>
        <w:t xml:space="preserve"> </w:t>
      </w:r>
      <w:r w:rsidRPr="00B70FAE">
        <w:rPr>
          <w:rFonts w:ascii="Century Gothic" w:hAnsi="Century Gothic" w:cs="Arial"/>
          <w:szCs w:val="24"/>
        </w:rPr>
        <w:t xml:space="preserve">e suas instalações, </w:t>
      </w:r>
      <w:r w:rsidR="00B70FAE" w:rsidRPr="00B70FAE">
        <w:rPr>
          <w:rFonts w:ascii="Century Gothic" w:hAnsi="Century Gothic" w:cs="Arial"/>
          <w:szCs w:val="24"/>
        </w:rPr>
        <w:t xml:space="preserve">para maior durabilidade e desempenhos destes equipamentos, </w:t>
      </w:r>
      <w:r w:rsidRPr="00B70FAE">
        <w:rPr>
          <w:rFonts w:ascii="Century Gothic" w:hAnsi="Century Gothic" w:cs="Arial"/>
          <w:szCs w:val="24"/>
        </w:rPr>
        <w:t xml:space="preserve">prolongando sua via útil ao máximo com práticas adequadas de manutenção preventiva, promovendo funcionalidade, segurança e conforto para os servidores, e usuários dos serviços </w:t>
      </w:r>
      <w:r w:rsidR="00A6704C" w:rsidRPr="00B70FAE">
        <w:rPr>
          <w:rFonts w:ascii="Century Gothic" w:hAnsi="Century Gothic" w:cs="Arial"/>
          <w:szCs w:val="24"/>
        </w:rPr>
        <w:t>atendidos pelos equipamentos deste fundo</w:t>
      </w:r>
      <w:r w:rsidRPr="00B70FAE">
        <w:rPr>
          <w:rFonts w:ascii="Century Gothic" w:hAnsi="Century Gothic" w:cs="Arial"/>
          <w:szCs w:val="24"/>
        </w:rPr>
        <w:t>.</w:t>
      </w:r>
    </w:p>
    <w:p w14:paraId="3AAC77BF" w14:textId="77777777" w:rsidR="00A6704C" w:rsidRPr="007030AA" w:rsidRDefault="00A6704C" w:rsidP="00E0052D">
      <w:pPr>
        <w:pStyle w:val="PargrafodaLista"/>
        <w:ind w:left="0"/>
        <w:jc w:val="both"/>
        <w:rPr>
          <w:rFonts w:ascii="Century Gothic" w:hAnsi="Century Gothic" w:cs="Arial"/>
          <w:szCs w:val="24"/>
        </w:rPr>
      </w:pPr>
    </w:p>
    <w:p w14:paraId="78627BE5" w14:textId="77777777" w:rsidR="00C810CB" w:rsidRPr="002B00DB" w:rsidRDefault="00C810CB" w:rsidP="00C810CB">
      <w:pPr>
        <w:numPr>
          <w:ilvl w:val="0"/>
          <w:numId w:val="11"/>
        </w:numPr>
        <w:jc w:val="both"/>
        <w:rPr>
          <w:rFonts w:ascii="Century Gothic" w:hAnsi="Century Gothic"/>
          <w:b/>
          <w:u w:val="single"/>
        </w:rPr>
      </w:pPr>
      <w:r w:rsidRPr="002B00DB">
        <w:rPr>
          <w:rFonts w:ascii="Century Gothic" w:hAnsi="Century Gothic"/>
          <w:u w:val="single"/>
        </w:rPr>
        <w:t xml:space="preserve"> </w:t>
      </w:r>
      <w:r w:rsidR="000B0E83" w:rsidRPr="002B00DB">
        <w:rPr>
          <w:rFonts w:ascii="Century Gothic" w:hAnsi="Century Gothic"/>
          <w:b/>
          <w:u w:val="single"/>
        </w:rPr>
        <w:t>Providências a Serem Adotadas</w:t>
      </w:r>
    </w:p>
    <w:p w14:paraId="7537EEB5" w14:textId="77777777" w:rsidR="00E474F0" w:rsidRPr="007030AA" w:rsidRDefault="00E474F0" w:rsidP="00C73858">
      <w:pPr>
        <w:pStyle w:val="PargrafodaLista"/>
        <w:jc w:val="both"/>
        <w:rPr>
          <w:rFonts w:ascii="Century Gothic" w:hAnsi="Century Gothic" w:cs="Arial"/>
          <w:szCs w:val="24"/>
        </w:rPr>
      </w:pPr>
    </w:p>
    <w:p w14:paraId="12399773" w14:textId="5367A0B5" w:rsidR="006D250E" w:rsidRDefault="00CD04A3" w:rsidP="00CD04A3">
      <w:pPr>
        <w:pStyle w:val="TextosemFormatao"/>
        <w:jc w:val="both"/>
        <w:rPr>
          <w:rFonts w:ascii="Century Gothic" w:hAnsi="Century Gothic" w:cs="Arial"/>
          <w:sz w:val="24"/>
          <w:szCs w:val="24"/>
          <w:lang w:val="pt-BR"/>
        </w:rPr>
      </w:pPr>
      <w:r w:rsidRPr="00CD04A3">
        <w:rPr>
          <w:rFonts w:ascii="Century Gothic" w:hAnsi="Century Gothic" w:cs="Arial"/>
          <w:sz w:val="24"/>
          <w:szCs w:val="24"/>
          <w:lang w:val="pt-BR"/>
        </w:rPr>
        <w:t>Não se verifica a necessidade de providências específicas a serem adotadas pelo Município previamente à celebração desta contratação.</w:t>
      </w:r>
    </w:p>
    <w:p w14:paraId="498D1938" w14:textId="77777777" w:rsidR="00CD04A3" w:rsidRDefault="00CD04A3" w:rsidP="00CD04A3">
      <w:pPr>
        <w:pStyle w:val="TextosemFormatao"/>
        <w:jc w:val="both"/>
        <w:rPr>
          <w:rFonts w:ascii="Century Gothic" w:hAnsi="Century Gothic" w:cs="Arial"/>
          <w:sz w:val="24"/>
          <w:szCs w:val="24"/>
          <w:lang w:val="pt-BR"/>
        </w:rPr>
      </w:pPr>
    </w:p>
    <w:p w14:paraId="53C27F8E" w14:textId="7AF32F02" w:rsidR="005C1073" w:rsidRPr="002B00DB" w:rsidRDefault="005C1073" w:rsidP="005C1073">
      <w:pPr>
        <w:numPr>
          <w:ilvl w:val="0"/>
          <w:numId w:val="11"/>
        </w:numPr>
        <w:jc w:val="both"/>
        <w:rPr>
          <w:rFonts w:ascii="Century Gothic" w:hAnsi="Century Gothic"/>
          <w:b/>
          <w:u w:val="single"/>
        </w:rPr>
      </w:pPr>
      <w:r w:rsidRPr="002B00DB">
        <w:rPr>
          <w:rFonts w:ascii="Century Gothic" w:hAnsi="Century Gothic"/>
          <w:b/>
          <w:u w:val="single"/>
        </w:rPr>
        <w:t>Possíveis Impactos Ambientais</w:t>
      </w:r>
    </w:p>
    <w:p w14:paraId="67A45309" w14:textId="77777777" w:rsidR="00B048C0" w:rsidRPr="007030AA" w:rsidRDefault="00B048C0" w:rsidP="00B048C0">
      <w:pPr>
        <w:ind w:left="720"/>
        <w:jc w:val="both"/>
        <w:rPr>
          <w:rFonts w:ascii="Century Gothic" w:hAnsi="Century Gothic"/>
        </w:rPr>
      </w:pPr>
    </w:p>
    <w:p w14:paraId="1482B634" w14:textId="09DEC6F6" w:rsidR="00E20200"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t>Não há impacto ambiental relevante com essa contratação.</w:t>
      </w:r>
    </w:p>
    <w:p w14:paraId="494FBA05" w14:textId="066114B2" w:rsidR="00EB2C7A"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t>A contratada deverá atender aos critérios de qualidade ambiental, sustentabilidade socioambiental, respeitando as normas de proteção ao meio ambiente.</w:t>
      </w:r>
    </w:p>
    <w:p w14:paraId="69499A02" w14:textId="1A8EEF7E" w:rsidR="00EB2C7A"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t xml:space="preserve">A contratada </w:t>
      </w:r>
      <w:r w:rsidR="004B58D2" w:rsidRPr="00CA67A8">
        <w:rPr>
          <w:rFonts w:ascii="Century Gothic" w:hAnsi="Century Gothic"/>
          <w:shd w:val="clear" w:color="auto" w:fill="FFFFFF"/>
        </w:rPr>
        <w:t xml:space="preserve">também </w:t>
      </w:r>
      <w:r w:rsidRPr="00CA67A8">
        <w:rPr>
          <w:rFonts w:ascii="Century Gothic" w:hAnsi="Century Gothic"/>
          <w:shd w:val="clear" w:color="auto" w:fill="FFFFFF"/>
        </w:rPr>
        <w:t>será responsável pela destinação correta de todos os resíduos gerados na execução dos serviços.</w:t>
      </w:r>
    </w:p>
    <w:p w14:paraId="2B4C461C" w14:textId="77777777" w:rsidR="008F1624" w:rsidRPr="008E6576" w:rsidRDefault="008F1624" w:rsidP="006D2F61">
      <w:pPr>
        <w:shd w:val="clear" w:color="auto" w:fill="FFFFFF"/>
        <w:ind w:firstLine="720"/>
        <w:jc w:val="both"/>
        <w:rPr>
          <w:rFonts w:ascii="Century Gothic" w:hAnsi="Century Gothic"/>
          <w:color w:val="FF0000"/>
          <w:shd w:val="clear" w:color="auto" w:fill="FFFFFF"/>
        </w:rPr>
      </w:pPr>
    </w:p>
    <w:p w14:paraId="47AA50AC" w14:textId="77777777" w:rsidR="00D06BDF" w:rsidRPr="002B00DB" w:rsidRDefault="00D06BDF" w:rsidP="00D06BDF">
      <w:pPr>
        <w:numPr>
          <w:ilvl w:val="0"/>
          <w:numId w:val="11"/>
        </w:numPr>
        <w:jc w:val="both"/>
        <w:rPr>
          <w:rFonts w:ascii="Century Gothic" w:hAnsi="Century Gothic"/>
          <w:b/>
          <w:u w:val="single"/>
        </w:rPr>
      </w:pPr>
      <w:r w:rsidRPr="007030AA">
        <w:rPr>
          <w:rFonts w:ascii="Century Gothic" w:hAnsi="Century Gothic"/>
        </w:rPr>
        <w:t xml:space="preserve"> </w:t>
      </w:r>
      <w:r w:rsidRPr="002B00DB">
        <w:rPr>
          <w:rFonts w:ascii="Century Gothic" w:hAnsi="Century Gothic"/>
          <w:b/>
          <w:u w:val="single"/>
        </w:rPr>
        <w:t>Viabilidade da Contratação</w:t>
      </w:r>
    </w:p>
    <w:p w14:paraId="6BE5A502" w14:textId="77777777" w:rsidR="001E4FEC" w:rsidRPr="007030AA" w:rsidRDefault="001E4FEC" w:rsidP="004456C3">
      <w:pPr>
        <w:pStyle w:val="PargrafodaLista"/>
        <w:shd w:val="clear" w:color="auto" w:fill="FFFFFF"/>
        <w:spacing w:line="276" w:lineRule="auto"/>
        <w:ind w:left="0"/>
        <w:jc w:val="both"/>
        <w:rPr>
          <w:rFonts w:ascii="Century Gothic" w:eastAsia="Calibri" w:hAnsi="Century Gothic" w:cs="Tahoma"/>
        </w:rPr>
      </w:pPr>
    </w:p>
    <w:p w14:paraId="63F8255A" w14:textId="77777777" w:rsidR="001E4FEC" w:rsidRPr="00CA67A8" w:rsidRDefault="001E4FEC" w:rsidP="00CE0B12">
      <w:pPr>
        <w:pStyle w:val="PargrafodaLista"/>
        <w:shd w:val="clear" w:color="auto" w:fill="FFFFFF"/>
        <w:spacing w:line="276" w:lineRule="auto"/>
        <w:ind w:left="0"/>
        <w:jc w:val="both"/>
        <w:rPr>
          <w:rFonts w:ascii="Century Gothic" w:hAnsi="Century Gothic" w:cs="Tahoma"/>
        </w:rPr>
      </w:pPr>
      <w:r w:rsidRPr="00CA67A8">
        <w:rPr>
          <w:rFonts w:ascii="Century Gothic" w:eastAsia="Calibri" w:hAnsi="Century Gothic" w:cs="Tahoma"/>
        </w:rPr>
        <w:t xml:space="preserve">Esta equipe de planejamento declara viável esta contratação com base neste Estudo Técnico Preliminar.  </w:t>
      </w:r>
    </w:p>
    <w:p w14:paraId="3DD654FB" w14:textId="77777777" w:rsidR="000D73CB" w:rsidRPr="007030AA" w:rsidRDefault="000D73CB" w:rsidP="00D909C3">
      <w:pPr>
        <w:pStyle w:val="PargrafodaLista"/>
        <w:shd w:val="clear" w:color="auto" w:fill="FFFFFF"/>
        <w:spacing w:line="276" w:lineRule="auto"/>
        <w:ind w:left="0" w:firstLine="851"/>
        <w:jc w:val="both"/>
        <w:rPr>
          <w:rFonts w:ascii="Century Gothic" w:hAnsi="Century Gothic"/>
          <w:bCs/>
          <w:szCs w:val="24"/>
        </w:rPr>
      </w:pPr>
    </w:p>
    <w:p w14:paraId="30DF7D79" w14:textId="77777777" w:rsidR="002B00DB" w:rsidRPr="002B00DB" w:rsidRDefault="00E07BBD" w:rsidP="002B00DB">
      <w:pPr>
        <w:numPr>
          <w:ilvl w:val="0"/>
          <w:numId w:val="11"/>
        </w:numPr>
        <w:jc w:val="both"/>
        <w:rPr>
          <w:rFonts w:ascii="Century Gothic" w:hAnsi="Century Gothic"/>
          <w:b/>
          <w:bCs/>
          <w:color w:val="0070C0"/>
          <w:u w:val="single"/>
        </w:rPr>
      </w:pPr>
      <w:r w:rsidRPr="007030AA">
        <w:rPr>
          <w:rFonts w:ascii="Century Gothic" w:hAnsi="Century Gothic"/>
        </w:rPr>
        <w:t xml:space="preserve"> </w:t>
      </w:r>
      <w:r w:rsidR="002B00DB" w:rsidRPr="002B00DB">
        <w:rPr>
          <w:rFonts w:ascii="Century Gothic" w:hAnsi="Century Gothic"/>
          <w:b/>
          <w:bCs/>
          <w:u w:val="single"/>
        </w:rPr>
        <w:t>TR – Termo de Referência</w:t>
      </w:r>
    </w:p>
    <w:p w14:paraId="115831B1" w14:textId="7F771A7B" w:rsidR="002B00DB" w:rsidRDefault="002B00DB" w:rsidP="002B00DB">
      <w:pPr>
        <w:jc w:val="both"/>
        <w:rPr>
          <w:rFonts w:ascii="Century Gothic" w:hAnsi="Century Gothic"/>
          <w:b/>
        </w:rPr>
      </w:pPr>
    </w:p>
    <w:p w14:paraId="6649A1AB" w14:textId="77777777" w:rsidR="002B00DB" w:rsidRPr="002B00DB" w:rsidRDefault="002B00DB" w:rsidP="00CE0B12">
      <w:pPr>
        <w:jc w:val="both"/>
        <w:rPr>
          <w:rFonts w:ascii="Century Gothic" w:hAnsi="Century Gothic" w:cs="Arial"/>
          <w:szCs w:val="24"/>
        </w:rPr>
      </w:pPr>
      <w:r w:rsidRPr="002B00DB">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31CC0E6A" w14:textId="77777777" w:rsidR="002B00DB" w:rsidRPr="002B00DB" w:rsidRDefault="002B00DB" w:rsidP="002B00DB">
      <w:pPr>
        <w:ind w:left="708"/>
        <w:jc w:val="both"/>
        <w:rPr>
          <w:rFonts w:ascii="Century Gothic" w:hAnsi="Century Gothic"/>
          <w:b/>
          <w:bCs/>
        </w:rPr>
      </w:pPr>
    </w:p>
    <w:p w14:paraId="7C51C48F" w14:textId="77777777" w:rsidR="002B00DB" w:rsidRPr="002B00DB" w:rsidRDefault="002B00DB" w:rsidP="005E7084">
      <w:pPr>
        <w:jc w:val="both"/>
        <w:rPr>
          <w:rFonts w:ascii="Century Gothic" w:hAnsi="Century Gothic" w:cs="Arial"/>
          <w:szCs w:val="24"/>
        </w:rPr>
      </w:pPr>
      <w:r w:rsidRPr="002B00DB">
        <w:rPr>
          <w:rFonts w:ascii="Century Gothic" w:hAnsi="Century Gothic" w:cs="Arial"/>
          <w:szCs w:val="24"/>
        </w:rPr>
        <w:t>A Lei de Licitações 14.133/21, discorre sobre o Termo de Referência:</w:t>
      </w:r>
    </w:p>
    <w:p w14:paraId="67EE89CC" w14:textId="77777777" w:rsidR="002B00DB" w:rsidRPr="002B00DB" w:rsidRDefault="002B00DB" w:rsidP="005E7084">
      <w:pPr>
        <w:jc w:val="both"/>
        <w:rPr>
          <w:rFonts w:ascii="Century Gothic" w:hAnsi="Century Gothic" w:cs="Arial"/>
          <w:i/>
          <w:iCs/>
          <w:sz w:val="20"/>
        </w:rPr>
      </w:pPr>
    </w:p>
    <w:p w14:paraId="45294E05" w14:textId="77777777" w:rsidR="002B00DB" w:rsidRPr="002B00DB" w:rsidRDefault="002B00DB" w:rsidP="005E7084">
      <w:pPr>
        <w:jc w:val="both"/>
        <w:rPr>
          <w:rFonts w:ascii="Century Gothic" w:hAnsi="Century Gothic" w:cs="Arial"/>
          <w:i/>
          <w:iCs/>
          <w:color w:val="000000"/>
          <w:sz w:val="20"/>
        </w:rPr>
      </w:pPr>
      <w:r w:rsidRPr="002B00DB">
        <w:rPr>
          <w:rFonts w:ascii="Century Gothic" w:hAnsi="Century Gothic" w:cs="Arial"/>
          <w:i/>
          <w:iCs/>
          <w:color w:val="000000"/>
          <w:sz w:val="20"/>
        </w:rPr>
        <w:t>Art. 6º Para os fins desta Lei, consideram-se:</w:t>
      </w:r>
    </w:p>
    <w:p w14:paraId="5CA2F9C5" w14:textId="77777777" w:rsidR="002B00DB" w:rsidRPr="002B00DB" w:rsidRDefault="002B00DB" w:rsidP="005E7084">
      <w:pPr>
        <w:spacing w:before="225" w:after="225"/>
        <w:jc w:val="both"/>
        <w:rPr>
          <w:rFonts w:ascii="Century Gothic" w:hAnsi="Century Gothic"/>
          <w:i/>
          <w:iCs/>
          <w:color w:val="000000"/>
          <w:sz w:val="27"/>
          <w:szCs w:val="27"/>
        </w:rPr>
      </w:pPr>
      <w:r w:rsidRPr="002B00DB">
        <w:rPr>
          <w:rFonts w:ascii="Century Gothic" w:hAnsi="Century Gothic" w:cs="Arial"/>
          <w:i/>
          <w:iCs/>
          <w:color w:val="000000"/>
          <w:sz w:val="20"/>
        </w:rPr>
        <w:lastRenderedPageBreak/>
        <w:t>XXIII - termo de referência: documento necessário para a contratação de bens e serviços, que deve conter os seguintes parâmetros e elementos descritivos:</w:t>
      </w:r>
    </w:p>
    <w:p w14:paraId="7354E03E" w14:textId="77777777" w:rsidR="002B00DB" w:rsidRPr="002B00DB" w:rsidRDefault="002B00DB" w:rsidP="005E7084">
      <w:pPr>
        <w:jc w:val="both"/>
        <w:rPr>
          <w:rFonts w:ascii="Century Gothic" w:hAnsi="Century Gothic"/>
          <w:i/>
          <w:iCs/>
          <w:color w:val="000000"/>
          <w:sz w:val="27"/>
          <w:szCs w:val="27"/>
        </w:rPr>
      </w:pPr>
      <w:bookmarkStart w:id="15" w:name="art6xxiiia"/>
      <w:bookmarkEnd w:id="15"/>
      <w:r w:rsidRPr="002B00DB">
        <w:rPr>
          <w:rFonts w:ascii="Century Gothic" w:hAnsi="Century Gothic" w:cs="Arial"/>
          <w:i/>
          <w:iCs/>
          <w:color w:val="000000"/>
          <w:sz w:val="20"/>
        </w:rPr>
        <w:t>a) definição do objeto, incluídos sua natureza, os quantitativos, o prazo do contrato e, se for o caso, a possibilidade de sua prorrogação;</w:t>
      </w:r>
    </w:p>
    <w:p w14:paraId="1A2B9706" w14:textId="77777777" w:rsidR="002B00DB" w:rsidRPr="002B00DB" w:rsidRDefault="002B00DB" w:rsidP="005E7084">
      <w:pPr>
        <w:jc w:val="both"/>
        <w:rPr>
          <w:rFonts w:ascii="Century Gothic" w:hAnsi="Century Gothic"/>
          <w:i/>
          <w:iCs/>
          <w:color w:val="000000"/>
          <w:sz w:val="27"/>
          <w:szCs w:val="27"/>
        </w:rPr>
      </w:pPr>
      <w:bookmarkStart w:id="16" w:name="art6xxiiib"/>
      <w:bookmarkEnd w:id="16"/>
      <w:r w:rsidRPr="002B00DB">
        <w:rPr>
          <w:rFonts w:ascii="Century Gothic" w:hAnsi="Century Gothic" w:cs="Arial"/>
          <w:i/>
          <w:iCs/>
          <w:color w:val="000000"/>
          <w:sz w:val="20"/>
        </w:rPr>
        <w:t>b) fundamentação da contratação, que consiste na referência aos estudos técnicos preliminares correspondentes ou, quando não for possível divulgar esses estudos, no extrato das partes que não contiverem informações sigilosas;</w:t>
      </w:r>
    </w:p>
    <w:p w14:paraId="154D7542" w14:textId="77777777" w:rsidR="002B00DB" w:rsidRPr="002B00DB" w:rsidRDefault="002B00DB" w:rsidP="005E7084">
      <w:pPr>
        <w:jc w:val="both"/>
        <w:rPr>
          <w:rFonts w:ascii="Century Gothic" w:hAnsi="Century Gothic"/>
          <w:i/>
          <w:iCs/>
          <w:color w:val="000000"/>
          <w:sz w:val="27"/>
          <w:szCs w:val="27"/>
        </w:rPr>
      </w:pPr>
      <w:bookmarkStart w:id="17" w:name="art6xxiiic"/>
      <w:bookmarkEnd w:id="17"/>
      <w:r w:rsidRPr="002B00DB">
        <w:rPr>
          <w:rFonts w:ascii="Century Gothic" w:hAnsi="Century Gothic" w:cs="Arial"/>
          <w:i/>
          <w:iCs/>
          <w:color w:val="000000"/>
          <w:sz w:val="20"/>
        </w:rPr>
        <w:t>c) descrição da solução como um todo, considerado todo o ciclo de vida do objeto;</w:t>
      </w:r>
    </w:p>
    <w:p w14:paraId="579821AB" w14:textId="77777777" w:rsidR="002B00DB" w:rsidRPr="002B00DB" w:rsidRDefault="002B00DB" w:rsidP="005E7084">
      <w:pPr>
        <w:jc w:val="both"/>
        <w:rPr>
          <w:rFonts w:ascii="Century Gothic" w:hAnsi="Century Gothic"/>
          <w:i/>
          <w:iCs/>
          <w:color w:val="000000"/>
          <w:sz w:val="27"/>
          <w:szCs w:val="27"/>
        </w:rPr>
      </w:pPr>
      <w:bookmarkStart w:id="18" w:name="art6xxiiid"/>
      <w:bookmarkEnd w:id="18"/>
      <w:r w:rsidRPr="002B00DB">
        <w:rPr>
          <w:rFonts w:ascii="Century Gothic" w:hAnsi="Century Gothic" w:cs="Arial"/>
          <w:i/>
          <w:iCs/>
          <w:color w:val="000000"/>
          <w:sz w:val="20"/>
        </w:rPr>
        <w:t>d) requisitos da contratação;</w:t>
      </w:r>
    </w:p>
    <w:p w14:paraId="02507BE9" w14:textId="77777777" w:rsidR="002B00DB" w:rsidRPr="002B00DB" w:rsidRDefault="002B00DB" w:rsidP="005E7084">
      <w:pPr>
        <w:jc w:val="both"/>
        <w:rPr>
          <w:rFonts w:ascii="Century Gothic" w:hAnsi="Century Gothic"/>
          <w:i/>
          <w:iCs/>
          <w:color w:val="000000"/>
          <w:sz w:val="27"/>
          <w:szCs w:val="27"/>
        </w:rPr>
      </w:pPr>
      <w:bookmarkStart w:id="19" w:name="art6xxiiie"/>
      <w:bookmarkEnd w:id="19"/>
      <w:r w:rsidRPr="002B00DB">
        <w:rPr>
          <w:rFonts w:ascii="Century Gothic" w:hAnsi="Century Gothic" w:cs="Arial"/>
          <w:i/>
          <w:iCs/>
          <w:color w:val="000000"/>
          <w:sz w:val="20"/>
        </w:rPr>
        <w:t>e) modelo de execução do objeto, que consiste na definição de como o contrato deverá produzir os resultados pretendidos desde o seu início até o seu encerramento;</w:t>
      </w:r>
    </w:p>
    <w:p w14:paraId="64AE4480" w14:textId="77777777" w:rsidR="002B00DB" w:rsidRPr="002B00DB" w:rsidRDefault="002B00DB" w:rsidP="005E7084">
      <w:pPr>
        <w:jc w:val="both"/>
        <w:rPr>
          <w:rFonts w:ascii="Century Gothic" w:hAnsi="Century Gothic"/>
          <w:i/>
          <w:iCs/>
          <w:color w:val="000000"/>
          <w:sz w:val="27"/>
          <w:szCs w:val="27"/>
        </w:rPr>
      </w:pPr>
      <w:bookmarkStart w:id="20" w:name="art6xxiiif"/>
      <w:bookmarkEnd w:id="20"/>
      <w:r w:rsidRPr="002B00DB">
        <w:rPr>
          <w:rFonts w:ascii="Century Gothic" w:hAnsi="Century Gothic" w:cs="Arial"/>
          <w:i/>
          <w:iCs/>
          <w:color w:val="000000"/>
          <w:sz w:val="20"/>
        </w:rPr>
        <w:t>f) modelo de gestão do contrato, que descreve como a execução do objeto será acompanhada e fiscalizada pelo órgão ou entidade;</w:t>
      </w:r>
    </w:p>
    <w:p w14:paraId="0C86DED0" w14:textId="77777777" w:rsidR="002B00DB" w:rsidRPr="002B00DB" w:rsidRDefault="002B00DB" w:rsidP="005E7084">
      <w:pPr>
        <w:jc w:val="both"/>
        <w:rPr>
          <w:rFonts w:ascii="Century Gothic" w:hAnsi="Century Gothic"/>
          <w:i/>
          <w:iCs/>
          <w:color w:val="000000"/>
          <w:sz w:val="27"/>
          <w:szCs w:val="27"/>
        </w:rPr>
      </w:pPr>
      <w:bookmarkStart w:id="21" w:name="art6xxiiig"/>
      <w:bookmarkEnd w:id="21"/>
      <w:r w:rsidRPr="002B00DB">
        <w:rPr>
          <w:rFonts w:ascii="Century Gothic" w:hAnsi="Century Gothic" w:cs="Arial"/>
          <w:i/>
          <w:iCs/>
          <w:color w:val="000000"/>
          <w:sz w:val="20"/>
        </w:rPr>
        <w:t>g) critérios de medição e de pagamento;</w:t>
      </w:r>
    </w:p>
    <w:p w14:paraId="2D1E82CB" w14:textId="77777777" w:rsidR="002B00DB" w:rsidRPr="002B00DB" w:rsidRDefault="002B00DB" w:rsidP="005E7084">
      <w:pPr>
        <w:jc w:val="both"/>
        <w:rPr>
          <w:rFonts w:ascii="Century Gothic" w:hAnsi="Century Gothic"/>
          <w:i/>
          <w:iCs/>
          <w:color w:val="000000"/>
          <w:sz w:val="27"/>
          <w:szCs w:val="27"/>
        </w:rPr>
      </w:pPr>
      <w:bookmarkStart w:id="22" w:name="art6xxiiih"/>
      <w:bookmarkEnd w:id="22"/>
      <w:r w:rsidRPr="002B00DB">
        <w:rPr>
          <w:rFonts w:ascii="Century Gothic" w:hAnsi="Century Gothic" w:cs="Arial"/>
          <w:i/>
          <w:iCs/>
          <w:color w:val="000000"/>
          <w:sz w:val="20"/>
        </w:rPr>
        <w:t>h) forma e critérios de seleção do fornecedor;</w:t>
      </w:r>
    </w:p>
    <w:p w14:paraId="068C6630" w14:textId="77777777" w:rsidR="002B00DB" w:rsidRPr="002B00DB" w:rsidRDefault="002B00DB" w:rsidP="005E7084">
      <w:pPr>
        <w:spacing w:before="225" w:after="225"/>
        <w:jc w:val="both"/>
        <w:rPr>
          <w:rFonts w:ascii="Century Gothic" w:hAnsi="Century Gothic" w:cs="Arial"/>
          <w:i/>
          <w:iCs/>
          <w:sz w:val="20"/>
        </w:rPr>
      </w:pPr>
      <w:r w:rsidRPr="002B00DB">
        <w:rPr>
          <w:rFonts w:ascii="Century Gothic" w:hAnsi="Century Gothic" w:cs="Arial"/>
          <w:i/>
          <w:iCs/>
          <w:sz w:val="20"/>
        </w:rPr>
        <w:t>Art. 18. A fase preparatória do processo licitatório é caracterizada pelo planejamento e deve compatibilizar-se com o plano de contratações anual de que trata o </w:t>
      </w:r>
      <w:hyperlink r:id="rId9" w:anchor="art12vii" w:history="1">
        <w:r w:rsidRPr="002B00DB">
          <w:rPr>
            <w:rFonts w:ascii="Century Gothic" w:hAnsi="Century Gothic" w:cs="Arial"/>
            <w:i/>
            <w:iCs/>
            <w:sz w:val="20"/>
            <w:u w:val="single"/>
          </w:rPr>
          <w:t>inciso VII do </w:t>
        </w:r>
        <w:r w:rsidRPr="002B00DB">
          <w:rPr>
            <w:rFonts w:ascii="Century Gothic" w:hAnsi="Century Gothic" w:cs="Arial"/>
            <w:b/>
            <w:bCs/>
            <w:i/>
            <w:iCs/>
            <w:sz w:val="20"/>
            <w:u w:val="single"/>
          </w:rPr>
          <w:t>caput</w:t>
        </w:r>
        <w:r w:rsidRPr="002B00DB">
          <w:rPr>
            <w:rFonts w:ascii="Century Gothic" w:hAnsi="Century Gothic" w:cs="Arial"/>
            <w:i/>
            <w:iCs/>
            <w:sz w:val="20"/>
            <w:u w:val="single"/>
          </w:rPr>
          <w:t> do art. 12 desta Lei</w:t>
        </w:r>
      </w:hyperlink>
      <w:r w:rsidRPr="002B00DB">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5338FB01" w14:textId="36682DE8" w:rsidR="002B00DB" w:rsidRDefault="002B00DB" w:rsidP="005E7084">
      <w:pPr>
        <w:spacing w:before="225" w:after="225"/>
        <w:jc w:val="both"/>
        <w:rPr>
          <w:rFonts w:ascii="Century Gothic" w:hAnsi="Century Gothic" w:cs="Arial"/>
          <w:i/>
          <w:iCs/>
          <w:color w:val="000000"/>
          <w:sz w:val="20"/>
        </w:rPr>
      </w:pPr>
      <w:r w:rsidRPr="002B00DB">
        <w:rPr>
          <w:rFonts w:ascii="Century Gothic" w:hAnsi="Century Gothic" w:cs="Arial"/>
          <w:i/>
          <w:iCs/>
          <w:color w:val="000000"/>
          <w:sz w:val="20"/>
        </w:rPr>
        <w:t>II - a definição do objeto para o atendimento da necessidade, por meio de termo de referência, anteprojeto, projeto básico ou projeto executivo, conforme o caso;</w:t>
      </w:r>
    </w:p>
    <w:p w14:paraId="28D9B8E0" w14:textId="77777777" w:rsidR="005E7084" w:rsidRPr="000061F3" w:rsidRDefault="005E7084" w:rsidP="005E7084">
      <w:pPr>
        <w:ind w:left="720" w:hanging="720"/>
        <w:jc w:val="both"/>
        <w:rPr>
          <w:rFonts w:ascii="Century Gothic" w:hAnsi="Century Gothic" w:cs="Arial"/>
          <w:b/>
          <w:bCs/>
          <w:szCs w:val="24"/>
        </w:rPr>
      </w:pPr>
      <w:r w:rsidRPr="000061F3">
        <w:rPr>
          <w:rFonts w:ascii="Century Gothic" w:hAnsi="Century Gothic" w:cs="Arial"/>
          <w:b/>
          <w:bCs/>
          <w:szCs w:val="24"/>
        </w:rPr>
        <w:t>Informações</w:t>
      </w:r>
      <w:r>
        <w:rPr>
          <w:rFonts w:ascii="Century Gothic" w:hAnsi="Century Gothic" w:cs="Arial"/>
          <w:b/>
          <w:bCs/>
          <w:szCs w:val="24"/>
        </w:rPr>
        <w:t xml:space="preserve"> para elaboração do edital</w:t>
      </w:r>
      <w:r w:rsidRPr="000061F3">
        <w:rPr>
          <w:rFonts w:ascii="Century Gothic" w:hAnsi="Century Gothic" w:cs="Arial"/>
          <w:b/>
          <w:bCs/>
          <w:szCs w:val="24"/>
        </w:rPr>
        <w:t>:</w:t>
      </w:r>
    </w:p>
    <w:p w14:paraId="43964310" w14:textId="77777777" w:rsidR="005E7084" w:rsidRDefault="005E7084" w:rsidP="005E7084">
      <w:pPr>
        <w:ind w:left="720"/>
        <w:jc w:val="both"/>
        <w:rPr>
          <w:rFonts w:ascii="Century Gothic" w:hAnsi="Century Gothic" w:cs="Arial"/>
          <w:szCs w:val="24"/>
        </w:rPr>
      </w:pPr>
    </w:p>
    <w:p w14:paraId="7697A6E8" w14:textId="77777777" w:rsidR="005E7084" w:rsidRPr="0014089B" w:rsidRDefault="005E7084" w:rsidP="005E7084">
      <w:pPr>
        <w:jc w:val="both"/>
        <w:rPr>
          <w:rFonts w:ascii="Century Gothic" w:hAnsi="Century Gothic"/>
          <w:b/>
          <w:bCs/>
          <w:color w:val="0070C0"/>
        </w:rPr>
      </w:pPr>
      <w:r w:rsidRPr="000E5444">
        <w:rPr>
          <w:rFonts w:ascii="Century Gothic" w:hAnsi="Century Gothic" w:cs="Arial"/>
          <w:szCs w:val="24"/>
        </w:rPr>
        <w:t>Abertura de Processo Licitatório na Modalidade</w:t>
      </w:r>
      <w:r>
        <w:rPr>
          <w:rFonts w:ascii="Century Gothic" w:hAnsi="Century Gothic" w:cs="Arial"/>
          <w:szCs w:val="24"/>
        </w:rPr>
        <w:t>:</w:t>
      </w:r>
      <w:r w:rsidRPr="000E5444">
        <w:rPr>
          <w:rFonts w:ascii="Century Gothic" w:hAnsi="Century Gothic" w:cs="Arial"/>
          <w:szCs w:val="24"/>
        </w:rPr>
        <w:t xml:space="preserve"> </w:t>
      </w:r>
      <w:r w:rsidRPr="005E7084">
        <w:rPr>
          <w:rFonts w:ascii="Century Gothic" w:hAnsi="Century Gothic" w:cs="Arial"/>
          <w:b/>
          <w:bCs/>
          <w:szCs w:val="24"/>
          <w:u w:val="single"/>
        </w:rPr>
        <w:t>PREGÃO ELETRÔNICO</w:t>
      </w:r>
      <w:r w:rsidRPr="005E7084">
        <w:rPr>
          <w:rFonts w:ascii="Century Gothic" w:hAnsi="Century Gothic" w:cs="Arial"/>
          <w:b/>
          <w:bCs/>
          <w:szCs w:val="24"/>
        </w:rPr>
        <w:t>,</w:t>
      </w:r>
      <w:r w:rsidRPr="005E7084">
        <w:rPr>
          <w:rFonts w:ascii="Century Gothic" w:hAnsi="Century Gothic" w:cs="Arial"/>
          <w:szCs w:val="24"/>
        </w:rPr>
        <w:t xml:space="preserve"> LEI 14.133/21.</w:t>
      </w:r>
    </w:p>
    <w:p w14:paraId="32EB1A47" w14:textId="77777777" w:rsidR="005E7084" w:rsidRPr="00565590" w:rsidRDefault="005E7084" w:rsidP="005E7084">
      <w:pPr>
        <w:ind w:left="720"/>
        <w:jc w:val="both"/>
        <w:rPr>
          <w:rFonts w:ascii="Century Gothic" w:hAnsi="Century Gothic"/>
          <w:bCs/>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0D6ECA" w:rsidRPr="000061F3" w14:paraId="602D80BB" w14:textId="3C8F97CC" w:rsidTr="0069639B">
        <w:trPr>
          <w:trHeight w:val="393"/>
          <w:jc w:val="center"/>
        </w:trPr>
        <w:tc>
          <w:tcPr>
            <w:tcW w:w="3369" w:type="dxa"/>
            <w:gridSpan w:val="2"/>
            <w:shd w:val="clear" w:color="auto" w:fill="auto"/>
          </w:tcPr>
          <w:p w14:paraId="005BE359" w14:textId="77777777" w:rsidR="000D6ECA" w:rsidRPr="005E7084" w:rsidRDefault="000D6ECA" w:rsidP="0069639B">
            <w:pPr>
              <w:jc w:val="center"/>
              <w:rPr>
                <w:rFonts w:ascii="Century Gothic" w:hAnsi="Century Gothic" w:cs="Arial"/>
                <w:b/>
                <w:bCs/>
                <w:szCs w:val="24"/>
              </w:rPr>
            </w:pPr>
            <w:r w:rsidRPr="005E7084">
              <w:rPr>
                <w:rFonts w:ascii="Century Gothic" w:hAnsi="Century Gothic" w:cs="Arial"/>
                <w:b/>
                <w:bCs/>
                <w:szCs w:val="24"/>
              </w:rPr>
              <w:t>REGISTRO DE PREÇOS</w:t>
            </w:r>
          </w:p>
        </w:tc>
      </w:tr>
      <w:tr w:rsidR="000D6ECA" w:rsidRPr="005E7084" w14:paraId="212B0E9D" w14:textId="20ECCE2A" w:rsidTr="0069639B">
        <w:trPr>
          <w:jc w:val="center"/>
        </w:trPr>
        <w:tc>
          <w:tcPr>
            <w:tcW w:w="1526" w:type="dxa"/>
            <w:shd w:val="clear" w:color="auto" w:fill="auto"/>
          </w:tcPr>
          <w:p w14:paraId="4CB07700" w14:textId="77777777"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SIM</w:t>
            </w:r>
          </w:p>
        </w:tc>
        <w:tc>
          <w:tcPr>
            <w:tcW w:w="1843" w:type="dxa"/>
            <w:shd w:val="clear" w:color="auto" w:fill="auto"/>
          </w:tcPr>
          <w:p w14:paraId="28D226E6" w14:textId="4E86E75E"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  x  )</w:t>
            </w:r>
          </w:p>
        </w:tc>
      </w:tr>
      <w:tr w:rsidR="000D6ECA" w:rsidRPr="008131B2" w14:paraId="66049327" w14:textId="232E7D51" w:rsidTr="0069639B">
        <w:trPr>
          <w:jc w:val="center"/>
        </w:trPr>
        <w:tc>
          <w:tcPr>
            <w:tcW w:w="1526" w:type="dxa"/>
            <w:shd w:val="clear" w:color="auto" w:fill="auto"/>
          </w:tcPr>
          <w:p w14:paraId="0BDC5456" w14:textId="77777777"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NÃO</w:t>
            </w:r>
          </w:p>
        </w:tc>
        <w:tc>
          <w:tcPr>
            <w:tcW w:w="1843" w:type="dxa"/>
            <w:shd w:val="clear" w:color="auto" w:fill="auto"/>
          </w:tcPr>
          <w:p w14:paraId="1E9C1CAB" w14:textId="18CD81DA"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     )</w:t>
            </w:r>
          </w:p>
        </w:tc>
      </w:tr>
    </w:tbl>
    <w:p w14:paraId="5F81A677" w14:textId="77777777" w:rsidR="005E7084" w:rsidRPr="00565590" w:rsidRDefault="005E7084" w:rsidP="005E7084">
      <w:pPr>
        <w:jc w:val="both"/>
        <w:rPr>
          <w:rFonts w:ascii="Century Gothic" w:hAnsi="Century Gothic"/>
          <w:bCs/>
          <w:color w:val="404040"/>
          <w:sz w:val="20"/>
        </w:rPr>
      </w:pPr>
    </w:p>
    <w:p w14:paraId="0BDC0684" w14:textId="77777777" w:rsidR="005E7084" w:rsidRPr="000E5444" w:rsidRDefault="005E7084" w:rsidP="005E7084">
      <w:pPr>
        <w:pStyle w:val="Corpodetexto"/>
        <w:rPr>
          <w:rFonts w:ascii="Century Gothic" w:hAnsi="Century Gothic"/>
          <w:b/>
          <w:bCs/>
          <w:sz w:val="24"/>
          <w:szCs w:val="24"/>
          <w:lang w:val="pt-BR"/>
        </w:rPr>
      </w:pPr>
      <w:r w:rsidRPr="000E5444">
        <w:rPr>
          <w:rFonts w:ascii="Century Gothic" w:hAnsi="Century Gothic"/>
          <w:b/>
          <w:bCs/>
          <w:sz w:val="24"/>
          <w:szCs w:val="24"/>
          <w:lang w:val="pt-BR"/>
        </w:rPr>
        <w:t xml:space="preserve">Rubrica Orçamentária: </w:t>
      </w:r>
    </w:p>
    <w:p w14:paraId="12F29CEB" w14:textId="77777777" w:rsidR="005E7084" w:rsidRPr="00565590" w:rsidRDefault="005E7084" w:rsidP="005E7084">
      <w:pPr>
        <w:pStyle w:val="Corpodetexto"/>
        <w:ind w:left="720"/>
        <w:rPr>
          <w:rFonts w:ascii="Century Gothic" w:hAnsi="Century Gothic"/>
          <w:b/>
          <w:bCs/>
          <w:lang w:val="pt-BR"/>
        </w:rPr>
      </w:pPr>
    </w:p>
    <w:p w14:paraId="339745C2" w14:textId="1CD88A2F" w:rsidR="005E7084" w:rsidRPr="005E7084" w:rsidRDefault="005E7084" w:rsidP="005E7084">
      <w:pPr>
        <w:jc w:val="both"/>
        <w:rPr>
          <w:rFonts w:ascii="Century Gothic" w:eastAsia="Calibri" w:hAnsi="Century Gothic" w:cs="Arial"/>
          <w:b/>
          <w:i/>
          <w:iCs/>
          <w:szCs w:val="24"/>
          <w:lang w:eastAsia="en-US"/>
        </w:rPr>
      </w:pPr>
      <w:r w:rsidRPr="005E7084">
        <w:rPr>
          <w:rFonts w:ascii="Century Gothic" w:eastAsia="Calibri" w:hAnsi="Century Gothic" w:cs="Arial"/>
          <w:b/>
          <w:i/>
          <w:iCs/>
          <w:szCs w:val="24"/>
          <w:lang w:eastAsia="en-US"/>
        </w:rPr>
        <w:t xml:space="preserve">Recursos Municipais: </w:t>
      </w:r>
      <w:r w:rsidR="00E20A21">
        <w:rPr>
          <w:rFonts w:ascii="Century Gothic" w:eastAsia="Calibri" w:hAnsi="Century Gothic" w:cs="Arial"/>
          <w:b/>
          <w:i/>
          <w:iCs/>
          <w:szCs w:val="24"/>
          <w:lang w:eastAsia="en-US"/>
        </w:rPr>
        <w:t>10</w:t>
      </w:r>
      <w:r w:rsidR="00033616">
        <w:rPr>
          <w:rFonts w:ascii="Century Gothic" w:eastAsia="Calibri" w:hAnsi="Century Gothic" w:cs="Arial"/>
          <w:b/>
          <w:i/>
          <w:iCs/>
          <w:szCs w:val="24"/>
          <w:lang w:eastAsia="en-US"/>
        </w:rPr>
        <w:t>0</w:t>
      </w:r>
      <w:r w:rsidRPr="005E7084">
        <w:rPr>
          <w:rFonts w:ascii="Century Gothic" w:eastAsia="Calibri" w:hAnsi="Century Gothic" w:cs="Arial"/>
          <w:b/>
          <w:i/>
          <w:iCs/>
          <w:szCs w:val="24"/>
          <w:lang w:eastAsia="en-US"/>
        </w:rPr>
        <w:t>%</w:t>
      </w:r>
    </w:p>
    <w:p w14:paraId="6E0F1240" w14:textId="77777777" w:rsidR="005E7084" w:rsidRPr="00565590" w:rsidRDefault="005E7084" w:rsidP="005E7084">
      <w:pPr>
        <w:autoSpaceDE w:val="0"/>
        <w:autoSpaceDN w:val="0"/>
        <w:adjustRightInd w:val="0"/>
        <w:jc w:val="both"/>
        <w:rPr>
          <w:rFonts w:ascii="Century Gothic" w:hAnsi="Century Gothic" w:cs="Arial"/>
          <w:sz w:val="20"/>
        </w:rPr>
      </w:pPr>
    </w:p>
    <w:p w14:paraId="72F4B081" w14:textId="1B904EDF" w:rsidR="005E7084" w:rsidRPr="00B13C79" w:rsidRDefault="005E7084" w:rsidP="005E7084">
      <w:pPr>
        <w:jc w:val="both"/>
        <w:rPr>
          <w:rFonts w:ascii="Century Gothic" w:eastAsia="Calibri" w:hAnsi="Century Gothic" w:cs="Arial"/>
          <w:i/>
          <w:iCs/>
          <w:szCs w:val="24"/>
          <w:lang w:eastAsia="en-US"/>
        </w:rPr>
      </w:pPr>
      <w:r w:rsidRPr="005E7084">
        <w:rPr>
          <w:rFonts w:ascii="Century Gothic" w:eastAsia="Calibri" w:hAnsi="Century Gothic" w:cs="Arial"/>
          <w:i/>
          <w:iCs/>
          <w:szCs w:val="24"/>
          <w:lang w:eastAsia="en-US"/>
        </w:rPr>
        <w:t xml:space="preserve">Este pregão contém recursos municipais faz-se necessário a publicação do aviso de Licitação Diário Oficial Municipal – </w:t>
      </w:r>
      <w:r w:rsidR="000F4729">
        <w:rPr>
          <w:rFonts w:ascii="Century Gothic" w:eastAsia="Calibri" w:hAnsi="Century Gothic" w:cs="Arial"/>
          <w:i/>
          <w:iCs/>
          <w:szCs w:val="24"/>
          <w:lang w:eastAsia="en-US"/>
        </w:rPr>
        <w:t>D</w:t>
      </w:r>
      <w:r w:rsidR="00E20A21">
        <w:rPr>
          <w:rFonts w:ascii="Century Gothic" w:eastAsia="Calibri" w:hAnsi="Century Gothic" w:cs="Arial"/>
          <w:i/>
          <w:iCs/>
          <w:szCs w:val="24"/>
          <w:lang w:eastAsia="en-US"/>
        </w:rPr>
        <w:t>OM</w:t>
      </w:r>
      <w:r w:rsidR="00033616">
        <w:rPr>
          <w:rFonts w:ascii="Century Gothic" w:eastAsia="Calibri" w:hAnsi="Century Gothic" w:cs="Arial"/>
          <w:i/>
          <w:iCs/>
          <w:szCs w:val="24"/>
          <w:lang w:eastAsia="en-US"/>
        </w:rPr>
        <w:t xml:space="preserve"> </w:t>
      </w:r>
      <w:r w:rsidRPr="00B13C79">
        <w:rPr>
          <w:rFonts w:ascii="Century Gothic" w:eastAsia="Calibri" w:hAnsi="Century Gothic" w:cs="Arial"/>
          <w:i/>
          <w:iCs/>
          <w:szCs w:val="24"/>
          <w:lang w:eastAsia="en-US"/>
        </w:rPr>
        <w:t xml:space="preserve">para maior amplitude na publicidade. </w:t>
      </w:r>
    </w:p>
    <w:p w14:paraId="1A6FB5C7" w14:textId="77777777" w:rsidR="005E7084" w:rsidRPr="00565590" w:rsidRDefault="005E7084" w:rsidP="005E7084">
      <w:pPr>
        <w:pStyle w:val="TextosemFormatao"/>
        <w:jc w:val="both"/>
        <w:rPr>
          <w:rFonts w:ascii="Century Gothic" w:hAnsi="Century Gothic" w:cs="Arial"/>
          <w:lang w:val="pt-BR"/>
        </w:rPr>
      </w:pPr>
    </w:p>
    <w:p w14:paraId="4A9D4E09" w14:textId="51CF224B" w:rsidR="005E7084" w:rsidRDefault="005E7084" w:rsidP="005E7084">
      <w:pPr>
        <w:jc w:val="both"/>
        <w:rPr>
          <w:rFonts w:ascii="Century Gothic" w:eastAsia="Calibri" w:hAnsi="Century Gothic" w:cs="Arial"/>
          <w:b/>
          <w:bCs/>
          <w:szCs w:val="24"/>
          <w:lang w:eastAsia="en-US"/>
        </w:rPr>
      </w:pPr>
      <w:r w:rsidRPr="00BC2F62">
        <w:rPr>
          <w:rFonts w:ascii="Century Gothic" w:eastAsia="Calibri" w:hAnsi="Century Gothic" w:cs="Arial"/>
          <w:b/>
          <w:bCs/>
          <w:szCs w:val="24"/>
          <w:lang w:eastAsia="en-US"/>
        </w:rPr>
        <w:t>Prazo De Publicidade Do Edital</w:t>
      </w:r>
      <w:r>
        <w:rPr>
          <w:rFonts w:ascii="Century Gothic" w:eastAsia="Calibri" w:hAnsi="Century Gothic" w:cs="Arial"/>
          <w:b/>
          <w:bCs/>
          <w:szCs w:val="24"/>
          <w:lang w:eastAsia="en-US"/>
        </w:rPr>
        <w:t>:</w:t>
      </w:r>
    </w:p>
    <w:p w14:paraId="0FC798B2" w14:textId="77777777" w:rsidR="005E7084" w:rsidRDefault="005E7084" w:rsidP="005E7084">
      <w:pPr>
        <w:jc w:val="both"/>
        <w:rPr>
          <w:rFonts w:ascii="Century Gothic" w:eastAsia="Calibri" w:hAnsi="Century Gothic" w:cs="Arial"/>
          <w:b/>
          <w:bCs/>
          <w:szCs w:val="24"/>
          <w:lang w:eastAsia="en-US"/>
        </w:rPr>
      </w:pPr>
    </w:p>
    <w:p w14:paraId="7739ADF1" w14:textId="7B0337AE" w:rsidR="005E7084" w:rsidRPr="00DC78FD" w:rsidRDefault="005E7084" w:rsidP="005E7084">
      <w:pPr>
        <w:jc w:val="both"/>
        <w:rPr>
          <w:rFonts w:ascii="Century Gothic" w:eastAsia="Calibri" w:hAnsi="Century Gothic" w:cs="Arial"/>
          <w:szCs w:val="24"/>
          <w:lang w:eastAsia="en-US"/>
        </w:rPr>
      </w:pPr>
      <w:r w:rsidRPr="00DC78FD">
        <w:rPr>
          <w:rFonts w:ascii="Century Gothic" w:eastAsia="Calibri" w:hAnsi="Century Gothic" w:cs="Arial"/>
          <w:szCs w:val="24"/>
          <w:lang w:eastAsia="en-US"/>
        </w:rPr>
        <w:t xml:space="preserve">Esta entidade define o prazo de publicidade de: </w:t>
      </w:r>
      <w:r w:rsidR="007479EB">
        <w:rPr>
          <w:rFonts w:ascii="Century Gothic" w:hAnsi="Century Gothic" w:cs="Calibri Light"/>
          <w:b/>
          <w:bCs/>
          <w:szCs w:val="24"/>
        </w:rPr>
        <w:t>10</w:t>
      </w:r>
      <w:r w:rsidRPr="005E7084">
        <w:rPr>
          <w:rFonts w:ascii="Century Gothic" w:hAnsi="Century Gothic" w:cs="Calibri Light"/>
          <w:b/>
          <w:bCs/>
          <w:szCs w:val="24"/>
        </w:rPr>
        <w:t xml:space="preserve"> (</w:t>
      </w:r>
      <w:r w:rsidR="007479EB">
        <w:rPr>
          <w:rFonts w:ascii="Century Gothic" w:hAnsi="Century Gothic" w:cs="Calibri Light"/>
          <w:b/>
          <w:bCs/>
          <w:szCs w:val="24"/>
        </w:rPr>
        <w:t>dez</w:t>
      </w:r>
      <w:r w:rsidRPr="005E7084">
        <w:rPr>
          <w:rFonts w:ascii="Century Gothic" w:hAnsi="Century Gothic" w:cs="Calibri Light"/>
          <w:b/>
          <w:bCs/>
          <w:szCs w:val="24"/>
        </w:rPr>
        <w:t>) dias úteis.</w:t>
      </w:r>
    </w:p>
    <w:p w14:paraId="7AD2E91D" w14:textId="77777777" w:rsidR="005E7084" w:rsidRPr="00565590" w:rsidRDefault="005E7084" w:rsidP="005E7084">
      <w:pPr>
        <w:jc w:val="both"/>
        <w:rPr>
          <w:rFonts w:ascii="Century Gothic" w:eastAsia="Calibri" w:hAnsi="Century Gothic" w:cs="Arial"/>
          <w:b/>
          <w:bCs/>
          <w:color w:val="0070C0"/>
          <w:sz w:val="20"/>
          <w:lang w:eastAsia="en-US"/>
        </w:rPr>
      </w:pPr>
    </w:p>
    <w:p w14:paraId="0845F367" w14:textId="77777777" w:rsidR="005E7084" w:rsidRPr="00DC78FD" w:rsidRDefault="005E7084" w:rsidP="005E7084">
      <w:pPr>
        <w:jc w:val="both"/>
        <w:rPr>
          <w:rFonts w:ascii="Century Gothic" w:eastAsia="Calibri" w:hAnsi="Century Gothic" w:cs="Arial"/>
          <w:szCs w:val="24"/>
          <w:lang w:eastAsia="en-US"/>
        </w:rPr>
      </w:pPr>
      <w:r w:rsidRPr="00DC78FD">
        <w:rPr>
          <w:rFonts w:ascii="Century Gothic" w:eastAsia="Calibri" w:hAnsi="Century Gothic" w:cs="Arial"/>
          <w:szCs w:val="24"/>
          <w:lang w:eastAsia="en-US"/>
        </w:rPr>
        <w:t>A Lei N°14.133/21, dispõe em seu art. 55:</w:t>
      </w:r>
    </w:p>
    <w:p w14:paraId="7E975F40" w14:textId="77777777" w:rsidR="005E7084" w:rsidRPr="00565590" w:rsidRDefault="005E7084" w:rsidP="005E7084">
      <w:pPr>
        <w:jc w:val="both"/>
        <w:rPr>
          <w:rFonts w:ascii="Century Gothic" w:eastAsia="Calibri" w:hAnsi="Century Gothic" w:cs="Arial"/>
          <w:color w:val="0070C0"/>
          <w:sz w:val="20"/>
          <w:lang w:eastAsia="en-US"/>
        </w:rPr>
      </w:pPr>
    </w:p>
    <w:p w14:paraId="102E1A3B"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0"/>
          <w:szCs w:val="20"/>
        </w:rPr>
      </w:pPr>
      <w:r w:rsidRPr="00DC78FD">
        <w:rPr>
          <w:rFonts w:ascii="Century Gothic" w:hAnsi="Century Gothic" w:cs="Calibri Light"/>
          <w:i/>
          <w:iCs/>
          <w:sz w:val="20"/>
          <w:szCs w:val="20"/>
        </w:rPr>
        <w:lastRenderedPageBreak/>
        <w:t>Art. 55. Os prazos mínimos para apresentação de propostas e lances, contados a partir da data de divulgação do edital de licitação, são de:</w:t>
      </w:r>
    </w:p>
    <w:p w14:paraId="53B10633" w14:textId="77777777" w:rsidR="005E7084" w:rsidRPr="00565590" w:rsidRDefault="005E7084" w:rsidP="005E7084">
      <w:pPr>
        <w:pStyle w:val="NormalWeb"/>
        <w:spacing w:before="0" w:beforeAutospacing="0" w:after="0" w:afterAutospacing="0"/>
        <w:jc w:val="both"/>
        <w:rPr>
          <w:rFonts w:ascii="Century Gothic" w:hAnsi="Century Gothic" w:cs="Calibri Light"/>
          <w:i/>
          <w:iCs/>
          <w:sz w:val="20"/>
          <w:szCs w:val="20"/>
        </w:rPr>
      </w:pPr>
    </w:p>
    <w:p w14:paraId="4947B848"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3" w:name="art55i"/>
      <w:bookmarkEnd w:id="23"/>
      <w:r w:rsidRPr="00DC78FD">
        <w:rPr>
          <w:rFonts w:ascii="Century Gothic" w:hAnsi="Century Gothic" w:cs="Calibri Light"/>
          <w:i/>
          <w:iCs/>
          <w:sz w:val="20"/>
          <w:szCs w:val="20"/>
        </w:rPr>
        <w:t>I - para aquisição de bens:</w:t>
      </w:r>
    </w:p>
    <w:p w14:paraId="5F756F42"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4" w:name="art55ia"/>
      <w:bookmarkEnd w:id="24"/>
      <w:r w:rsidRPr="00DC78FD">
        <w:rPr>
          <w:rFonts w:ascii="Century Gothic" w:hAnsi="Century Gothic" w:cs="Calibri Light"/>
          <w:i/>
          <w:iCs/>
          <w:sz w:val="20"/>
          <w:szCs w:val="20"/>
        </w:rPr>
        <w:t>a) 8 (oito) dias úteis, quando adotados os critérios de julgamento de menor preço ou de maior desconto;</w:t>
      </w:r>
    </w:p>
    <w:p w14:paraId="373A0D4B"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5" w:name="art55ib"/>
      <w:bookmarkEnd w:id="25"/>
      <w:r w:rsidRPr="00DC78FD">
        <w:rPr>
          <w:rFonts w:ascii="Century Gothic" w:hAnsi="Century Gothic" w:cs="Calibri Light"/>
          <w:i/>
          <w:iCs/>
          <w:sz w:val="20"/>
          <w:szCs w:val="20"/>
        </w:rPr>
        <w:t>b) 15 (quinze) dias úteis, nas hipóteses não abrangidas pela alínea “a” deste inciso;</w:t>
      </w:r>
    </w:p>
    <w:p w14:paraId="491CD9AD"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6" w:name="art55ii"/>
      <w:bookmarkEnd w:id="26"/>
      <w:r w:rsidRPr="00DC78FD">
        <w:rPr>
          <w:rFonts w:ascii="Century Gothic" w:hAnsi="Century Gothic" w:cs="Calibri Light"/>
          <w:i/>
          <w:iCs/>
          <w:sz w:val="20"/>
          <w:szCs w:val="20"/>
        </w:rPr>
        <w:t>II - no caso de serviços e obras:</w:t>
      </w:r>
    </w:p>
    <w:p w14:paraId="72D79D1C"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7" w:name="art55iia"/>
      <w:bookmarkEnd w:id="27"/>
      <w:r w:rsidRPr="00DC78FD">
        <w:rPr>
          <w:rFonts w:ascii="Century Gothic" w:hAnsi="Century Gothic" w:cs="Calibri Light"/>
          <w:i/>
          <w:iCs/>
          <w:sz w:val="20"/>
          <w:szCs w:val="20"/>
        </w:rPr>
        <w:t>a) 10 (dez) dias úteis, quando adotados os critérios de julgamento de menor preço ou de maior desconto, no caso de serviços comuns e de obras e serviços comuns de engenharia;</w:t>
      </w:r>
    </w:p>
    <w:p w14:paraId="54B31E27"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8" w:name="art55iib"/>
      <w:bookmarkEnd w:id="28"/>
      <w:r w:rsidRPr="00DC78FD">
        <w:rPr>
          <w:rFonts w:ascii="Century Gothic" w:hAnsi="Century Gothic" w:cs="Calibri Light"/>
          <w:i/>
          <w:iCs/>
          <w:sz w:val="20"/>
          <w:szCs w:val="20"/>
        </w:rPr>
        <w:t>b) 25 (vinte e cinco) dias úteis, quando adotados os critérios de julgamento de menor preço ou de maior desconto, no caso de serviços especiais e de obras e serviços especiais de engenharia;</w:t>
      </w:r>
    </w:p>
    <w:p w14:paraId="7698960E"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9" w:name="art55iic"/>
      <w:bookmarkEnd w:id="29"/>
      <w:r w:rsidRPr="00DC78FD">
        <w:rPr>
          <w:rFonts w:ascii="Century Gothic" w:hAnsi="Century Gothic" w:cs="Calibri Light"/>
          <w:i/>
          <w:iCs/>
          <w:sz w:val="20"/>
          <w:szCs w:val="20"/>
        </w:rPr>
        <w:t>c) 60 (sessenta) dias úteis, quando o regime de execução for de contratação integrada;</w:t>
      </w:r>
    </w:p>
    <w:p w14:paraId="56C199C3"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0" w:name="art55iid"/>
      <w:bookmarkEnd w:id="30"/>
      <w:r w:rsidRPr="00DC78FD">
        <w:rPr>
          <w:rFonts w:ascii="Century Gothic" w:hAnsi="Century Gothic" w:cs="Calibri Light"/>
          <w:i/>
          <w:iCs/>
          <w:sz w:val="20"/>
          <w:szCs w:val="20"/>
        </w:rPr>
        <w:t>d) 35 (trinta e cinco) dias úteis, quando o regime de execução for o de contratação semi-integrada ou nas hipóteses não abrangidas pelas alíneas “a”, “b” e “c” deste inciso;</w:t>
      </w:r>
    </w:p>
    <w:p w14:paraId="5C349F49"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1" w:name="art55iii"/>
      <w:bookmarkEnd w:id="31"/>
      <w:r w:rsidRPr="00DC78FD">
        <w:rPr>
          <w:rFonts w:ascii="Century Gothic" w:hAnsi="Century Gothic" w:cs="Calibri Light"/>
          <w:i/>
          <w:iCs/>
          <w:sz w:val="20"/>
          <w:szCs w:val="20"/>
        </w:rPr>
        <w:t>III - para licitação em que se adote o critério de julgamento de maior lance, 15 (quinze) dias úteis;</w:t>
      </w:r>
    </w:p>
    <w:p w14:paraId="69CF9E5D"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2" w:name="art55iv"/>
      <w:bookmarkEnd w:id="32"/>
      <w:r w:rsidRPr="00DC78FD">
        <w:rPr>
          <w:rFonts w:ascii="Century Gothic" w:hAnsi="Century Gothic" w:cs="Calibri Light"/>
          <w:i/>
          <w:iCs/>
          <w:sz w:val="20"/>
          <w:szCs w:val="20"/>
        </w:rPr>
        <w:t>IV - para licitação em que se adote o critério de julgamento de técnica e preço ou de melhor técnica ou conteúdo artístico, 35 (trinta e cinco) dias úteis.</w:t>
      </w:r>
    </w:p>
    <w:p w14:paraId="5CFB56BC"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3" w:name="art55§1"/>
      <w:bookmarkEnd w:id="33"/>
      <w:r w:rsidRPr="00DC78FD">
        <w:rPr>
          <w:rFonts w:ascii="Century Gothic" w:hAnsi="Century Gothic" w:cs="Calibri Light"/>
          <w:i/>
          <w:iCs/>
          <w:sz w:val="20"/>
          <w:szCs w:val="20"/>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313B5B4A"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4" w:name="art55§2"/>
      <w:bookmarkEnd w:id="34"/>
      <w:r w:rsidRPr="00DC78FD">
        <w:rPr>
          <w:rFonts w:ascii="Century Gothic" w:hAnsi="Century Gothic" w:cs="Calibri Light"/>
          <w:i/>
          <w:iCs/>
          <w:sz w:val="20"/>
          <w:szCs w:val="20"/>
        </w:rPr>
        <w:t>§ 2º Os prazos previstos neste artigo poderão, mediante decisão fundamentada, ser reduzidos até a metade nas licitações realizadas pelo Ministério da Saúde, no âmbito do Sistema Único de Saúde (SUS).</w:t>
      </w:r>
    </w:p>
    <w:p w14:paraId="4D29FC6D" w14:textId="77777777" w:rsidR="005E7084" w:rsidRPr="00467515" w:rsidRDefault="005E7084" w:rsidP="005E7084">
      <w:pPr>
        <w:ind w:left="573"/>
        <w:jc w:val="both"/>
        <w:rPr>
          <w:rFonts w:ascii="Century Gothic" w:eastAsia="Calibri" w:hAnsi="Century Gothic" w:cs="Calibri Light"/>
          <w:color w:val="0070C0"/>
          <w:sz w:val="20"/>
          <w:lang w:eastAsia="en-US"/>
        </w:rPr>
      </w:pPr>
    </w:p>
    <w:p w14:paraId="0D7C7F80" w14:textId="2A0C5651" w:rsidR="005E7084" w:rsidRPr="00E668CE" w:rsidRDefault="005E7084" w:rsidP="005E7084">
      <w:pPr>
        <w:ind w:left="720" w:hanging="720"/>
        <w:jc w:val="both"/>
        <w:rPr>
          <w:rFonts w:ascii="Century Gothic" w:hAnsi="Century Gothic" w:cs="Arial"/>
          <w:b/>
          <w:bCs/>
          <w:i/>
          <w:iCs/>
          <w:szCs w:val="24"/>
        </w:rPr>
      </w:pPr>
      <w:r w:rsidRPr="005E7084">
        <w:rPr>
          <w:rFonts w:ascii="Century Gothic" w:hAnsi="Century Gothic" w:cs="Arial"/>
          <w:b/>
          <w:szCs w:val="24"/>
        </w:rPr>
        <w:t>Prazo de Vigência</w:t>
      </w:r>
      <w:r w:rsidRPr="00E668CE">
        <w:rPr>
          <w:rFonts w:ascii="Century Gothic" w:hAnsi="Century Gothic" w:cs="Arial"/>
          <w:szCs w:val="24"/>
        </w:rPr>
        <w:t xml:space="preserve">: </w:t>
      </w:r>
      <w:r w:rsidR="00361D15">
        <w:rPr>
          <w:rFonts w:ascii="Century Gothic" w:hAnsi="Century Gothic" w:cs="Arial"/>
          <w:szCs w:val="24"/>
        </w:rPr>
        <w:t>Um ano.</w:t>
      </w:r>
    </w:p>
    <w:p w14:paraId="7C340F63" w14:textId="77777777" w:rsidR="005E7084" w:rsidRPr="00467515" w:rsidRDefault="005E7084" w:rsidP="005E7084">
      <w:pPr>
        <w:ind w:left="720"/>
        <w:jc w:val="both"/>
        <w:rPr>
          <w:rFonts w:ascii="Century Gothic" w:hAnsi="Century Gothic" w:cs="Arial"/>
          <w:sz w:val="20"/>
        </w:rPr>
      </w:pPr>
    </w:p>
    <w:p w14:paraId="30CD4156" w14:textId="2E1629AA" w:rsidR="005E7084" w:rsidRDefault="005E7084" w:rsidP="005E7084">
      <w:pPr>
        <w:autoSpaceDE w:val="0"/>
        <w:autoSpaceDN w:val="0"/>
        <w:adjustRightInd w:val="0"/>
        <w:spacing w:line="276" w:lineRule="auto"/>
        <w:jc w:val="both"/>
        <w:rPr>
          <w:rFonts w:ascii="Century Gothic" w:hAnsi="Century Gothic" w:cs="Arial"/>
          <w:b/>
          <w:szCs w:val="24"/>
          <w:u w:val="single"/>
        </w:rPr>
      </w:pPr>
      <w:r w:rsidRPr="005E7084">
        <w:rPr>
          <w:rFonts w:ascii="Century Gothic" w:hAnsi="Century Gothic" w:cs="Arial"/>
          <w:b/>
          <w:szCs w:val="24"/>
          <w:u w:val="single"/>
        </w:rPr>
        <w:t xml:space="preserve">Local de entrega/execução: </w:t>
      </w:r>
    </w:p>
    <w:p w14:paraId="23492604" w14:textId="77777777" w:rsidR="00EC56B4" w:rsidRPr="00467515" w:rsidRDefault="00EC56B4" w:rsidP="005E7084">
      <w:pPr>
        <w:autoSpaceDE w:val="0"/>
        <w:autoSpaceDN w:val="0"/>
        <w:adjustRightInd w:val="0"/>
        <w:spacing w:line="276" w:lineRule="auto"/>
        <w:jc w:val="both"/>
        <w:rPr>
          <w:rFonts w:ascii="Century Gothic" w:hAnsi="Century Gothic" w:cs="Arial"/>
          <w:b/>
          <w:sz w:val="20"/>
          <w:u w:val="single"/>
        </w:rPr>
      </w:pPr>
    </w:p>
    <w:p w14:paraId="7FBF1AEA" w14:textId="1B915E16" w:rsidR="005E7084" w:rsidRPr="00745F54" w:rsidRDefault="005E7084" w:rsidP="005E7084">
      <w:pPr>
        <w:autoSpaceDE w:val="0"/>
        <w:autoSpaceDN w:val="0"/>
        <w:adjustRightInd w:val="0"/>
        <w:spacing w:line="276" w:lineRule="auto"/>
        <w:jc w:val="both"/>
        <w:rPr>
          <w:rFonts w:ascii="Century Gothic" w:eastAsia="Calibri" w:hAnsi="Century Gothic" w:cs="Arial"/>
          <w:b/>
          <w:color w:val="000000"/>
          <w:spacing w:val="-3"/>
        </w:rPr>
      </w:pPr>
      <w:r w:rsidRPr="00745F54">
        <w:rPr>
          <w:rFonts w:ascii="Century Gothic" w:eastAsia="Calibri" w:hAnsi="Century Gothic" w:cs="Arial"/>
          <w:b/>
          <w:color w:val="000000"/>
          <w:spacing w:val="-3"/>
        </w:rPr>
        <w:t xml:space="preserve">Centro de </w:t>
      </w:r>
      <w:r w:rsidR="00E20A21">
        <w:rPr>
          <w:rFonts w:ascii="Century Gothic" w:eastAsia="Calibri" w:hAnsi="Century Gothic" w:cs="Arial"/>
          <w:b/>
          <w:color w:val="000000"/>
          <w:spacing w:val="-3"/>
        </w:rPr>
        <w:t>Convivência do Idoso</w:t>
      </w:r>
      <w:r w:rsidRPr="00745F54">
        <w:rPr>
          <w:rFonts w:ascii="Century Gothic" w:eastAsia="Calibri" w:hAnsi="Century Gothic" w:cs="Arial"/>
          <w:b/>
          <w:color w:val="000000"/>
          <w:spacing w:val="-3"/>
        </w:rPr>
        <w:t xml:space="preserve"> </w:t>
      </w:r>
    </w:p>
    <w:p w14:paraId="61787FE9"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Rua Ernesto Hachmann, 275 - Fundos da rodoviária – Centro</w:t>
      </w:r>
    </w:p>
    <w:p w14:paraId="66D0060D"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Capinzal – CEP: 89.665-000</w:t>
      </w:r>
    </w:p>
    <w:p w14:paraId="55851CF4" w14:textId="77777777" w:rsidR="005E708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FONE: 49 3555-8765</w:t>
      </w:r>
    </w:p>
    <w:p w14:paraId="6EB49C9F" w14:textId="3B105EA6" w:rsidR="005E7084" w:rsidRPr="00467515" w:rsidRDefault="005E7084" w:rsidP="005E7084">
      <w:pPr>
        <w:autoSpaceDE w:val="0"/>
        <w:autoSpaceDN w:val="0"/>
        <w:adjustRightInd w:val="0"/>
        <w:spacing w:line="276" w:lineRule="auto"/>
        <w:jc w:val="both"/>
        <w:rPr>
          <w:rFonts w:ascii="Century Gothic" w:eastAsia="Calibri" w:hAnsi="Century Gothic" w:cs="Arial"/>
          <w:bCs/>
          <w:color w:val="000000"/>
          <w:spacing w:val="-3"/>
          <w:sz w:val="20"/>
        </w:rPr>
      </w:pPr>
    </w:p>
    <w:p w14:paraId="754500D4" w14:textId="77777777" w:rsidR="007479EB" w:rsidRDefault="005E7084" w:rsidP="007479EB">
      <w:pPr>
        <w:pStyle w:val="TextosemFormatao"/>
        <w:jc w:val="both"/>
        <w:rPr>
          <w:rFonts w:ascii="Century Gothic" w:hAnsi="Century Gothic" w:cs="Arial"/>
          <w:szCs w:val="24"/>
        </w:rPr>
      </w:pPr>
      <w:r w:rsidRPr="007479EB">
        <w:rPr>
          <w:rFonts w:ascii="Century Gothic" w:hAnsi="Century Gothic" w:cs="Arial"/>
          <w:b/>
          <w:sz w:val="24"/>
          <w:szCs w:val="24"/>
        </w:rPr>
        <w:t>Prazo de entrega/execução</w:t>
      </w:r>
      <w:r w:rsidRPr="00E668CE">
        <w:rPr>
          <w:rFonts w:ascii="Century Gothic" w:hAnsi="Century Gothic" w:cs="Arial"/>
          <w:szCs w:val="24"/>
        </w:rPr>
        <w:t>:</w:t>
      </w:r>
    </w:p>
    <w:p w14:paraId="58F34D43" w14:textId="77777777" w:rsidR="000B0B50" w:rsidRPr="00467515" w:rsidRDefault="000B0B50" w:rsidP="000B0B50">
      <w:pPr>
        <w:pStyle w:val="TextosemFormatao"/>
        <w:jc w:val="both"/>
        <w:rPr>
          <w:rFonts w:ascii="Century Gothic" w:hAnsi="Century Gothic" w:cs="Arial"/>
          <w:lang w:val="pt-BR"/>
        </w:rPr>
      </w:pPr>
    </w:p>
    <w:p w14:paraId="104BA122" w14:textId="6DEA3DA7" w:rsidR="000B0B50" w:rsidRPr="002744D8" w:rsidRDefault="000B0B50" w:rsidP="000B0B50">
      <w:pPr>
        <w:pStyle w:val="TextosemFormatao"/>
        <w:jc w:val="both"/>
        <w:rPr>
          <w:rFonts w:ascii="Century Gothic" w:hAnsi="Century Gothic" w:cs="Arial"/>
          <w:sz w:val="24"/>
          <w:szCs w:val="24"/>
        </w:rPr>
      </w:pPr>
      <w:r w:rsidRPr="002744D8">
        <w:rPr>
          <w:rFonts w:ascii="Century Gothic" w:hAnsi="Century Gothic" w:cs="Arial"/>
          <w:sz w:val="24"/>
          <w:szCs w:val="24"/>
          <w:lang w:val="pt-BR"/>
        </w:rPr>
        <w:t xml:space="preserve">Chamados urgentes devem ser atendidos no </w:t>
      </w:r>
      <w:r>
        <w:rPr>
          <w:rFonts w:ascii="Century Gothic" w:hAnsi="Century Gothic" w:cs="Arial"/>
          <w:sz w:val="24"/>
          <w:szCs w:val="24"/>
          <w:lang w:val="pt-BR"/>
        </w:rPr>
        <w:t xml:space="preserve">prazo </w:t>
      </w:r>
      <w:r w:rsidRPr="002744D8">
        <w:rPr>
          <w:rFonts w:ascii="Century Gothic" w:hAnsi="Century Gothic" w:cs="Arial"/>
          <w:sz w:val="24"/>
          <w:szCs w:val="24"/>
          <w:lang w:val="pt-BR"/>
        </w:rPr>
        <w:t xml:space="preserve">máximo de </w:t>
      </w:r>
      <w:r>
        <w:rPr>
          <w:rFonts w:ascii="Century Gothic" w:hAnsi="Century Gothic" w:cs="Arial"/>
          <w:sz w:val="24"/>
          <w:szCs w:val="24"/>
          <w:lang w:val="pt-BR"/>
        </w:rPr>
        <w:t>2</w:t>
      </w:r>
      <w:r w:rsidRPr="002744D8">
        <w:rPr>
          <w:rFonts w:ascii="Century Gothic" w:hAnsi="Century Gothic" w:cs="Arial"/>
          <w:sz w:val="24"/>
          <w:szCs w:val="24"/>
          <w:lang w:val="pt-BR"/>
        </w:rPr>
        <w:t>4 horas</w:t>
      </w:r>
      <w:r>
        <w:rPr>
          <w:rFonts w:ascii="Century Gothic" w:hAnsi="Century Gothic" w:cs="Arial"/>
          <w:sz w:val="24"/>
          <w:szCs w:val="24"/>
          <w:lang w:val="pt-BR"/>
        </w:rPr>
        <w:t>.</w:t>
      </w:r>
    </w:p>
    <w:p w14:paraId="53884FC2" w14:textId="45337BD1" w:rsidR="000B0B50" w:rsidRDefault="000B0B50" w:rsidP="000B0B50">
      <w:pPr>
        <w:pStyle w:val="TextosemFormatao"/>
        <w:jc w:val="both"/>
        <w:rPr>
          <w:rFonts w:ascii="Century Gothic" w:hAnsi="Century Gothic" w:cs="Arial"/>
          <w:sz w:val="24"/>
          <w:szCs w:val="24"/>
          <w:lang w:val="pt-BR"/>
        </w:rPr>
      </w:pPr>
      <w:r>
        <w:rPr>
          <w:rFonts w:ascii="Century Gothic" w:hAnsi="Century Gothic" w:cs="Arial"/>
          <w:sz w:val="24"/>
          <w:szCs w:val="24"/>
          <w:lang w:val="pt-BR"/>
        </w:rPr>
        <w:t xml:space="preserve">Demais chamados serão através de </w:t>
      </w:r>
      <w:r w:rsidRPr="002744D8">
        <w:rPr>
          <w:rFonts w:ascii="Century Gothic" w:hAnsi="Century Gothic" w:cs="Arial"/>
          <w:sz w:val="24"/>
          <w:szCs w:val="24"/>
          <w:lang w:val="pt-BR"/>
        </w:rPr>
        <w:t>Agendamento</w:t>
      </w:r>
      <w:r>
        <w:rPr>
          <w:rFonts w:ascii="Century Gothic" w:hAnsi="Century Gothic" w:cs="Arial"/>
          <w:sz w:val="24"/>
          <w:szCs w:val="24"/>
          <w:lang w:val="pt-BR"/>
        </w:rPr>
        <w:t>.</w:t>
      </w:r>
    </w:p>
    <w:p w14:paraId="08AB2EDB" w14:textId="77777777" w:rsidR="005E7084" w:rsidRPr="00467515" w:rsidRDefault="005E7084" w:rsidP="005E7084">
      <w:pPr>
        <w:jc w:val="both"/>
        <w:rPr>
          <w:rFonts w:ascii="Century Gothic" w:hAnsi="Century Gothic" w:cs="Arial"/>
          <w:sz w:val="20"/>
        </w:rPr>
      </w:pPr>
    </w:p>
    <w:p w14:paraId="58F83FD7" w14:textId="0484CE0C" w:rsidR="005E7084" w:rsidRPr="00501CDD" w:rsidRDefault="005E7084" w:rsidP="005E7084">
      <w:pPr>
        <w:jc w:val="both"/>
        <w:rPr>
          <w:rFonts w:ascii="Century Gothic" w:hAnsi="Century Gothic"/>
          <w:color w:val="FF0000"/>
        </w:rPr>
      </w:pPr>
      <w:r w:rsidRPr="005E7084">
        <w:rPr>
          <w:rFonts w:ascii="Century Gothic" w:hAnsi="Century Gothic" w:cs="Arial"/>
          <w:b/>
          <w:szCs w:val="24"/>
        </w:rPr>
        <w:t>Condições de pagamento</w:t>
      </w:r>
      <w:r w:rsidRPr="005E7084">
        <w:rPr>
          <w:rFonts w:ascii="Century Gothic" w:hAnsi="Century Gothic" w:cs="Arial"/>
          <w:b/>
          <w:spacing w:val="-3"/>
        </w:rPr>
        <w:t>:</w:t>
      </w:r>
      <w:r w:rsidRPr="00745F54">
        <w:rPr>
          <w:rFonts w:ascii="Century Gothic" w:hAnsi="Century Gothic" w:cs="Arial"/>
          <w:spacing w:val="-3"/>
        </w:rPr>
        <w:t xml:space="preserve"> </w:t>
      </w:r>
      <w:r w:rsidR="00501CDD" w:rsidRPr="00E0111B">
        <w:rPr>
          <w:rFonts w:ascii="Century Gothic" w:hAnsi="Century Gothic"/>
        </w:rPr>
        <w:t>O pagamento do (s) item (s) será efetuado mediante apresentação de Nota Fiscal, em até 20 (vinte) dias consecutivos a contar da data de liquidação constante das respectivas Notas Fiscais, ou ainda em caso especificado no Edital.</w:t>
      </w:r>
    </w:p>
    <w:p w14:paraId="659DB3BA" w14:textId="77777777" w:rsidR="00501CDD" w:rsidRPr="00467515" w:rsidRDefault="00501CDD" w:rsidP="005E7084">
      <w:pPr>
        <w:jc w:val="both"/>
        <w:rPr>
          <w:rFonts w:ascii="Century Gothic" w:hAnsi="Century Gothic" w:cs="Arial"/>
          <w:color w:val="FF0000"/>
          <w:sz w:val="20"/>
        </w:rPr>
      </w:pPr>
    </w:p>
    <w:p w14:paraId="2F47BA80" w14:textId="7FE03FB0" w:rsidR="005E7084" w:rsidRPr="00E668CE" w:rsidRDefault="005E7084" w:rsidP="005E7084">
      <w:pPr>
        <w:jc w:val="both"/>
        <w:rPr>
          <w:rFonts w:ascii="Century Gothic" w:hAnsi="Century Gothic" w:cs="Arial"/>
          <w:szCs w:val="24"/>
        </w:rPr>
      </w:pPr>
      <w:r w:rsidRPr="005E7084">
        <w:rPr>
          <w:rFonts w:ascii="Century Gothic" w:hAnsi="Century Gothic" w:cs="Arial"/>
          <w:b/>
          <w:szCs w:val="24"/>
        </w:rPr>
        <w:t>Fiscal de Contrato:</w:t>
      </w:r>
      <w:r w:rsidRPr="00E668CE">
        <w:rPr>
          <w:rFonts w:ascii="Century Gothic" w:hAnsi="Century Gothic" w:cs="Arial"/>
          <w:szCs w:val="24"/>
        </w:rPr>
        <w:t xml:space="preserve"> </w:t>
      </w:r>
      <w:r w:rsidRPr="00745F54">
        <w:rPr>
          <w:rFonts w:ascii="Century Gothic" w:hAnsi="Century Gothic" w:cs="Arial"/>
        </w:rPr>
        <w:t>Odair José Thomé</w:t>
      </w:r>
    </w:p>
    <w:p w14:paraId="6DCA9E9C" w14:textId="77777777" w:rsidR="005E7084" w:rsidRPr="00467515" w:rsidRDefault="005E7084" w:rsidP="005E7084">
      <w:pPr>
        <w:pStyle w:val="TextosemFormatao"/>
        <w:ind w:left="786"/>
        <w:jc w:val="both"/>
        <w:rPr>
          <w:rFonts w:ascii="Century Gothic" w:hAnsi="Century Gothic" w:cs="Arial"/>
        </w:rPr>
      </w:pPr>
    </w:p>
    <w:p w14:paraId="1133A5E9" w14:textId="2626FCF7" w:rsidR="005E7084" w:rsidRDefault="005E7084" w:rsidP="005E7084">
      <w:pPr>
        <w:pStyle w:val="TextosemFormatao"/>
        <w:jc w:val="both"/>
        <w:rPr>
          <w:rFonts w:ascii="Century Gothic" w:hAnsi="Century Gothic" w:cs="Arial"/>
          <w:sz w:val="24"/>
          <w:szCs w:val="24"/>
        </w:rPr>
      </w:pPr>
      <w:r w:rsidRPr="005E7084">
        <w:rPr>
          <w:rFonts w:ascii="Century Gothic" w:hAnsi="Century Gothic" w:cs="Arial"/>
          <w:b/>
          <w:sz w:val="24"/>
          <w:szCs w:val="24"/>
        </w:rPr>
        <w:t>Validade da proposta:</w:t>
      </w:r>
      <w:r w:rsidRPr="00E668CE">
        <w:rPr>
          <w:rFonts w:ascii="Century Gothic" w:hAnsi="Century Gothic" w:cs="Arial"/>
          <w:sz w:val="24"/>
          <w:szCs w:val="24"/>
        </w:rPr>
        <w:t xml:space="preserve"> </w:t>
      </w:r>
      <w:r w:rsidRPr="005E7084">
        <w:rPr>
          <w:rFonts w:ascii="Century Gothic" w:hAnsi="Century Gothic" w:cs="Arial"/>
          <w:sz w:val="24"/>
          <w:szCs w:val="24"/>
        </w:rPr>
        <w:t>60</w:t>
      </w:r>
      <w:r w:rsidRPr="005E7084">
        <w:rPr>
          <w:rFonts w:ascii="Century Gothic" w:hAnsi="Century Gothic" w:cs="Arial"/>
          <w:spacing w:val="-3"/>
          <w:sz w:val="24"/>
          <w:szCs w:val="24"/>
        </w:rPr>
        <w:t xml:space="preserve"> </w:t>
      </w:r>
      <w:r w:rsidRPr="005E7084">
        <w:rPr>
          <w:rFonts w:ascii="Century Gothic" w:hAnsi="Century Gothic" w:cs="Arial"/>
          <w:spacing w:val="-3"/>
          <w:sz w:val="24"/>
          <w:szCs w:val="24"/>
          <w:lang w:val="pt-BR"/>
        </w:rPr>
        <w:t>(</w:t>
      </w:r>
      <w:r w:rsidRPr="005E7084">
        <w:rPr>
          <w:rFonts w:ascii="Century Gothic" w:hAnsi="Century Gothic" w:cs="Arial"/>
          <w:spacing w:val="-3"/>
          <w:sz w:val="24"/>
          <w:szCs w:val="24"/>
        </w:rPr>
        <w:t>sessenta</w:t>
      </w:r>
      <w:r w:rsidRPr="00745F54">
        <w:rPr>
          <w:rFonts w:ascii="Century Gothic" w:hAnsi="Century Gothic" w:cs="Arial"/>
          <w:spacing w:val="-3"/>
        </w:rPr>
        <w:t xml:space="preserve">) </w:t>
      </w:r>
      <w:r w:rsidRPr="00E668CE">
        <w:rPr>
          <w:rFonts w:ascii="Century Gothic" w:hAnsi="Century Gothic" w:cs="Arial"/>
          <w:sz w:val="24"/>
          <w:szCs w:val="24"/>
        </w:rPr>
        <w:t>dias</w:t>
      </w:r>
    </w:p>
    <w:p w14:paraId="4D4BAEA6" w14:textId="6233DD08" w:rsidR="005E7084" w:rsidRPr="0014089B" w:rsidRDefault="005E7084" w:rsidP="005E7084">
      <w:pPr>
        <w:numPr>
          <w:ilvl w:val="0"/>
          <w:numId w:val="11"/>
        </w:numPr>
        <w:jc w:val="both"/>
        <w:rPr>
          <w:rFonts w:ascii="Century Gothic" w:hAnsi="Century Gothic"/>
          <w:b/>
          <w:bCs/>
          <w:color w:val="0070C0"/>
        </w:rPr>
      </w:pPr>
      <w:r w:rsidRPr="0014089B">
        <w:rPr>
          <w:rFonts w:ascii="Century Gothic" w:hAnsi="Century Gothic"/>
          <w:b/>
          <w:bCs/>
        </w:rPr>
        <w:lastRenderedPageBreak/>
        <w:t xml:space="preserve">Responsáveis pela elaboração deste </w:t>
      </w:r>
      <w:r>
        <w:rPr>
          <w:rFonts w:ascii="Century Gothic" w:hAnsi="Century Gothic"/>
          <w:b/>
          <w:bCs/>
        </w:rPr>
        <w:t>Documento:</w:t>
      </w:r>
    </w:p>
    <w:p w14:paraId="6B77F16A" w14:textId="77777777" w:rsidR="005E7084" w:rsidRPr="00467515" w:rsidRDefault="005E7084" w:rsidP="005E7084">
      <w:pPr>
        <w:pStyle w:val="PargrafodaLista"/>
        <w:shd w:val="clear" w:color="auto" w:fill="FFFFFF"/>
        <w:spacing w:line="276" w:lineRule="auto"/>
        <w:ind w:left="0"/>
        <w:jc w:val="both"/>
        <w:rPr>
          <w:rFonts w:ascii="Century Gothic" w:eastAsia="Calibri" w:hAnsi="Century Gothic" w:cs="Tahoma"/>
          <w:color w:val="FF0000"/>
          <w:sz w:val="20"/>
        </w:rPr>
      </w:pPr>
    </w:p>
    <w:p w14:paraId="73756AE9" w14:textId="77777777" w:rsidR="005E7084" w:rsidRDefault="005E7084" w:rsidP="005E7084">
      <w:pPr>
        <w:jc w:val="both"/>
        <w:rPr>
          <w:rFonts w:ascii="Century Gothic" w:hAnsi="Century Gothic"/>
        </w:rPr>
      </w:pPr>
      <w:r w:rsidRPr="00E8722F">
        <w:rPr>
          <w:rFonts w:ascii="Century Gothic" w:eastAsia="Calibri" w:hAnsi="Century Gothic" w:cs="Tahoma"/>
        </w:rPr>
        <w:t>Os membros abaixo relacionados se responsabilizam pela elaboração deste</w:t>
      </w:r>
      <w:r w:rsidRPr="00E8722F">
        <w:rPr>
          <w:rFonts w:ascii="Century Gothic" w:hAnsi="Century Gothic"/>
        </w:rPr>
        <w:t xml:space="preserve"> ETP – Estudo Técnico Preliminar e TR – Termo de Referência:</w:t>
      </w:r>
    </w:p>
    <w:p w14:paraId="7023BEE2" w14:textId="77777777" w:rsidR="00A330E2" w:rsidRDefault="00A330E2" w:rsidP="005E7084">
      <w:pPr>
        <w:jc w:val="both"/>
        <w:rPr>
          <w:rFonts w:ascii="Century Gothic" w:hAnsi="Century Gothic"/>
        </w:rPr>
      </w:pPr>
    </w:p>
    <w:p w14:paraId="2F31D1D8" w14:textId="6777B927" w:rsidR="002A3F4E" w:rsidRPr="007030AA" w:rsidRDefault="002A3F4E" w:rsidP="00A330E2">
      <w:pPr>
        <w:pStyle w:val="PargrafodaLista"/>
        <w:shd w:val="clear" w:color="auto" w:fill="FFFFFF"/>
        <w:spacing w:line="276" w:lineRule="auto"/>
        <w:ind w:left="0"/>
        <w:jc w:val="both"/>
        <w:rPr>
          <w:rFonts w:ascii="Century Gothic" w:eastAsia="Calibri" w:hAnsi="Century Gothic" w:cs="Tahoma"/>
        </w:rPr>
      </w:pPr>
      <w:r w:rsidRPr="007030AA">
        <w:rPr>
          <w:rFonts w:ascii="Century Gothic" w:eastAsia="Calibri" w:hAnsi="Century Gothic" w:cs="Tahoma"/>
        </w:rPr>
        <w:t xml:space="preserve">Capinzal, </w:t>
      </w:r>
      <w:r w:rsidR="00EC56B4">
        <w:rPr>
          <w:rFonts w:ascii="Century Gothic" w:eastAsia="Calibri" w:hAnsi="Century Gothic" w:cs="Tahoma"/>
        </w:rPr>
        <w:t>1</w:t>
      </w:r>
      <w:r w:rsidR="00A330E2">
        <w:rPr>
          <w:rFonts w:ascii="Century Gothic" w:eastAsia="Calibri" w:hAnsi="Century Gothic" w:cs="Tahoma"/>
        </w:rPr>
        <w:t>3</w:t>
      </w:r>
      <w:r w:rsidR="00E0111B">
        <w:rPr>
          <w:rFonts w:ascii="Century Gothic" w:eastAsia="Calibri" w:hAnsi="Century Gothic" w:cs="Tahoma"/>
        </w:rPr>
        <w:t xml:space="preserve"> de </w:t>
      </w:r>
      <w:r w:rsidR="00A330E2">
        <w:rPr>
          <w:rFonts w:ascii="Century Gothic" w:eastAsia="Calibri" w:hAnsi="Century Gothic" w:cs="Tahoma"/>
        </w:rPr>
        <w:t>setembr</w:t>
      </w:r>
      <w:r w:rsidR="00E0111B">
        <w:rPr>
          <w:rFonts w:ascii="Century Gothic" w:eastAsia="Calibri" w:hAnsi="Century Gothic" w:cs="Tahoma"/>
        </w:rPr>
        <w:t>o</w:t>
      </w:r>
      <w:r w:rsidR="00E80925" w:rsidRPr="007030AA">
        <w:rPr>
          <w:rFonts w:ascii="Century Gothic" w:eastAsia="Calibri" w:hAnsi="Century Gothic" w:cs="Tahoma"/>
        </w:rPr>
        <w:t xml:space="preserve"> de 2024</w:t>
      </w:r>
      <w:r w:rsidRPr="007030AA">
        <w:rPr>
          <w:rFonts w:ascii="Century Gothic" w:eastAsia="Calibri" w:hAnsi="Century Gothic" w:cs="Tahoma"/>
        </w:rPr>
        <w:t>.</w:t>
      </w:r>
    </w:p>
    <w:p w14:paraId="4B6F16C2" w14:textId="77777777" w:rsidR="00B83CF0" w:rsidRPr="007030AA" w:rsidRDefault="00B83CF0" w:rsidP="00A330E2">
      <w:pPr>
        <w:pStyle w:val="PargrafodaLista"/>
        <w:shd w:val="clear" w:color="auto" w:fill="FFFFFF"/>
        <w:spacing w:line="276" w:lineRule="auto"/>
        <w:ind w:left="0"/>
        <w:jc w:val="both"/>
        <w:rPr>
          <w:rFonts w:ascii="Century Gothic" w:hAnsi="Century Gothic" w:cs="Tahoma"/>
        </w:rPr>
      </w:pPr>
    </w:p>
    <w:p w14:paraId="0044B7C2" w14:textId="77777777" w:rsidR="004A3E5F" w:rsidRDefault="004A3E5F" w:rsidP="00A330E2">
      <w:pPr>
        <w:pStyle w:val="PargrafodaLista"/>
        <w:shd w:val="clear" w:color="auto" w:fill="FFFFFF"/>
        <w:spacing w:line="276" w:lineRule="auto"/>
        <w:ind w:left="0"/>
        <w:jc w:val="both"/>
        <w:rPr>
          <w:rFonts w:ascii="Century Gothic" w:hAnsi="Century Gothic" w:cs="Tahoma"/>
        </w:rPr>
      </w:pPr>
    </w:p>
    <w:p w14:paraId="62A1BDD0" w14:textId="77777777" w:rsidR="00A330E2" w:rsidRPr="007030AA" w:rsidRDefault="00A330E2" w:rsidP="00A330E2">
      <w:pPr>
        <w:pStyle w:val="PargrafodaLista"/>
        <w:shd w:val="clear" w:color="auto" w:fill="FFFFFF"/>
        <w:spacing w:line="276" w:lineRule="auto"/>
        <w:ind w:left="0"/>
        <w:jc w:val="both"/>
        <w:rPr>
          <w:rFonts w:ascii="Century Gothic" w:hAnsi="Century Gothic" w:cs="Tahoma"/>
        </w:rPr>
      </w:pPr>
    </w:p>
    <w:p w14:paraId="336BB6AC" w14:textId="77777777" w:rsidR="00FA07D5" w:rsidRPr="007030AA" w:rsidRDefault="00E33A5C" w:rsidP="00A330E2">
      <w:pPr>
        <w:pStyle w:val="TextosemFormatao"/>
        <w:jc w:val="center"/>
        <w:rPr>
          <w:rFonts w:ascii="Century Gothic" w:hAnsi="Century Gothic" w:cs="Arial"/>
          <w:sz w:val="24"/>
          <w:szCs w:val="24"/>
          <w:lang w:val="pt-BR"/>
        </w:rPr>
      </w:pPr>
      <w:r w:rsidRPr="007030AA">
        <w:rPr>
          <w:rFonts w:ascii="Century Gothic" w:hAnsi="Century Gothic" w:cs="Arial"/>
          <w:sz w:val="24"/>
          <w:szCs w:val="24"/>
          <w:lang w:val="pt-BR"/>
        </w:rPr>
        <w:t>_____________________________________</w:t>
      </w:r>
    </w:p>
    <w:p w14:paraId="464BA8AB" w14:textId="1468E009" w:rsidR="00A83161" w:rsidRPr="007030AA" w:rsidRDefault="00F51314" w:rsidP="00A330E2">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Priscila Previde da Rosa</w:t>
      </w:r>
    </w:p>
    <w:p w14:paraId="5F928D33" w14:textId="367A059A" w:rsidR="00E7573F" w:rsidRPr="007030AA" w:rsidRDefault="00B44083" w:rsidP="00A330E2">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 xml:space="preserve">Gestora </w:t>
      </w:r>
      <w:r w:rsidR="00F25675" w:rsidRPr="007030AA">
        <w:rPr>
          <w:rFonts w:ascii="Century Gothic" w:hAnsi="Century Gothic" w:cs="Arial"/>
          <w:bCs/>
          <w:i/>
          <w:iCs/>
          <w:sz w:val="24"/>
          <w:szCs w:val="24"/>
          <w:lang w:val="pt-BR"/>
        </w:rPr>
        <w:t xml:space="preserve">Interina </w:t>
      </w:r>
      <w:r w:rsidRPr="007030AA">
        <w:rPr>
          <w:rFonts w:ascii="Century Gothic" w:hAnsi="Century Gothic" w:cs="Arial"/>
          <w:bCs/>
          <w:i/>
          <w:iCs/>
          <w:sz w:val="24"/>
          <w:szCs w:val="24"/>
          <w:lang w:val="pt-BR"/>
        </w:rPr>
        <w:t xml:space="preserve">do Fundo Municipal </w:t>
      </w:r>
      <w:r w:rsidR="00F64940">
        <w:rPr>
          <w:rFonts w:ascii="Century Gothic" w:hAnsi="Century Gothic" w:cs="Arial"/>
          <w:bCs/>
          <w:i/>
          <w:iCs/>
          <w:sz w:val="24"/>
          <w:szCs w:val="24"/>
          <w:lang w:val="pt-BR"/>
        </w:rPr>
        <w:t>do Idoso</w:t>
      </w:r>
    </w:p>
    <w:p w14:paraId="67DBE215" w14:textId="71FAD428" w:rsidR="004A3E5F" w:rsidRDefault="004A3E5F" w:rsidP="00A330E2">
      <w:pPr>
        <w:pStyle w:val="TextosemFormatao"/>
        <w:jc w:val="center"/>
        <w:rPr>
          <w:rFonts w:ascii="Century Gothic" w:hAnsi="Century Gothic" w:cs="Arial"/>
          <w:sz w:val="24"/>
          <w:szCs w:val="24"/>
          <w:lang w:val="pt-BR"/>
        </w:rPr>
      </w:pPr>
    </w:p>
    <w:p w14:paraId="3EA9F0D3" w14:textId="77777777" w:rsidR="00467515" w:rsidRDefault="00467515" w:rsidP="00A330E2">
      <w:pPr>
        <w:pStyle w:val="TextosemFormatao"/>
        <w:jc w:val="center"/>
        <w:rPr>
          <w:rFonts w:ascii="Century Gothic" w:hAnsi="Century Gothic" w:cs="Arial"/>
          <w:sz w:val="24"/>
          <w:szCs w:val="24"/>
          <w:lang w:val="pt-BR"/>
        </w:rPr>
      </w:pPr>
    </w:p>
    <w:p w14:paraId="63E7C2D7" w14:textId="77777777" w:rsidR="00A330E2" w:rsidRDefault="00A330E2" w:rsidP="00A330E2">
      <w:pPr>
        <w:pStyle w:val="TextosemFormatao"/>
        <w:jc w:val="center"/>
        <w:rPr>
          <w:rFonts w:ascii="Century Gothic" w:hAnsi="Century Gothic" w:cs="Arial"/>
          <w:sz w:val="24"/>
          <w:szCs w:val="24"/>
          <w:lang w:val="pt-BR"/>
        </w:rPr>
      </w:pPr>
    </w:p>
    <w:p w14:paraId="730C648B" w14:textId="262BFFAA" w:rsidR="002A3F4E" w:rsidRPr="007030AA" w:rsidRDefault="002A3F4E" w:rsidP="00A330E2">
      <w:pPr>
        <w:pStyle w:val="TextosemFormatao"/>
        <w:jc w:val="center"/>
        <w:rPr>
          <w:rFonts w:ascii="Century Gothic" w:hAnsi="Century Gothic" w:cs="Arial"/>
          <w:sz w:val="24"/>
          <w:szCs w:val="24"/>
          <w:lang w:val="pt-BR"/>
        </w:rPr>
      </w:pPr>
      <w:r w:rsidRPr="007030AA">
        <w:rPr>
          <w:rFonts w:ascii="Century Gothic" w:hAnsi="Century Gothic" w:cs="Arial"/>
          <w:sz w:val="24"/>
          <w:szCs w:val="24"/>
          <w:lang w:val="pt-BR"/>
        </w:rPr>
        <w:t>_____________________________________</w:t>
      </w:r>
    </w:p>
    <w:p w14:paraId="3D7A2EEB" w14:textId="77777777" w:rsidR="002A3F4E" w:rsidRPr="007030AA" w:rsidRDefault="00B44083" w:rsidP="00A330E2">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Edineia Popp Boff</w:t>
      </w:r>
    </w:p>
    <w:p w14:paraId="2E530DC1" w14:textId="104F1C6B" w:rsidR="00565590" w:rsidRDefault="00B44083" w:rsidP="00A330E2">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Diretora Administrativa de Assistência Social</w:t>
      </w:r>
    </w:p>
    <w:p w14:paraId="77B16D45" w14:textId="77777777" w:rsidR="00A330E2" w:rsidRDefault="00A330E2" w:rsidP="00A330E2">
      <w:pPr>
        <w:pStyle w:val="TextosemFormatao"/>
        <w:jc w:val="center"/>
        <w:rPr>
          <w:rFonts w:ascii="Century Gothic" w:hAnsi="Century Gothic"/>
          <w:bCs/>
          <w:sz w:val="24"/>
          <w:szCs w:val="24"/>
          <w:lang w:val="pt-BR"/>
        </w:rPr>
      </w:pPr>
    </w:p>
    <w:p w14:paraId="1FC068F2" w14:textId="77777777" w:rsidR="00A330E2" w:rsidRDefault="00A330E2" w:rsidP="00A330E2">
      <w:pPr>
        <w:pStyle w:val="TextosemFormatao"/>
        <w:jc w:val="center"/>
        <w:rPr>
          <w:rFonts w:ascii="Century Gothic" w:hAnsi="Century Gothic"/>
          <w:bCs/>
          <w:sz w:val="24"/>
          <w:szCs w:val="24"/>
          <w:lang w:val="pt-BR"/>
        </w:rPr>
      </w:pPr>
    </w:p>
    <w:p w14:paraId="356ED372" w14:textId="77777777" w:rsidR="00A330E2" w:rsidRDefault="00A330E2" w:rsidP="00A330E2">
      <w:pPr>
        <w:pStyle w:val="TextosemFormatao"/>
        <w:jc w:val="center"/>
        <w:rPr>
          <w:rFonts w:ascii="Century Gothic" w:hAnsi="Century Gothic" w:cs="Arial"/>
          <w:sz w:val="24"/>
          <w:szCs w:val="24"/>
          <w:lang w:val="pt-BR"/>
        </w:rPr>
      </w:pPr>
    </w:p>
    <w:p w14:paraId="77B28338" w14:textId="77777777" w:rsidR="00A330E2" w:rsidRPr="007030AA" w:rsidRDefault="00A330E2" w:rsidP="00A330E2">
      <w:pPr>
        <w:pStyle w:val="TextosemFormatao"/>
        <w:jc w:val="center"/>
        <w:rPr>
          <w:rFonts w:ascii="Century Gothic" w:hAnsi="Century Gothic" w:cs="Arial"/>
          <w:sz w:val="24"/>
          <w:szCs w:val="24"/>
          <w:lang w:val="pt-BR"/>
        </w:rPr>
      </w:pPr>
      <w:r w:rsidRPr="007030AA">
        <w:rPr>
          <w:rFonts w:ascii="Century Gothic" w:hAnsi="Century Gothic" w:cs="Arial"/>
          <w:sz w:val="24"/>
          <w:szCs w:val="24"/>
          <w:lang w:val="pt-BR"/>
        </w:rPr>
        <w:t>_____________________________________</w:t>
      </w:r>
    </w:p>
    <w:p w14:paraId="1660EE23" w14:textId="0F3C3E80" w:rsidR="00A330E2" w:rsidRPr="007030AA" w:rsidRDefault="00A330E2" w:rsidP="00A330E2">
      <w:pPr>
        <w:pStyle w:val="TextosemFormatao"/>
        <w:jc w:val="center"/>
        <w:rPr>
          <w:rFonts w:ascii="Century Gothic" w:hAnsi="Century Gothic" w:cs="Arial"/>
          <w:bCs/>
          <w:i/>
          <w:iCs/>
          <w:sz w:val="24"/>
          <w:szCs w:val="24"/>
          <w:lang w:val="pt-BR"/>
        </w:rPr>
      </w:pPr>
      <w:r>
        <w:rPr>
          <w:rFonts w:ascii="Century Gothic" w:hAnsi="Century Gothic" w:cs="Arial"/>
          <w:bCs/>
          <w:i/>
          <w:iCs/>
          <w:sz w:val="24"/>
          <w:szCs w:val="24"/>
          <w:lang w:val="pt-BR"/>
        </w:rPr>
        <w:t>Odair José Thomé</w:t>
      </w:r>
    </w:p>
    <w:p w14:paraId="149D02DF" w14:textId="266DED43" w:rsidR="00A330E2" w:rsidRPr="00A330E2" w:rsidRDefault="00A330E2" w:rsidP="00A330E2">
      <w:pPr>
        <w:pStyle w:val="TextosemFormatao"/>
        <w:jc w:val="center"/>
        <w:rPr>
          <w:rFonts w:ascii="Century Gothic" w:hAnsi="Century Gothic" w:cs="Arial"/>
          <w:bCs/>
          <w:i/>
          <w:iCs/>
          <w:sz w:val="24"/>
          <w:szCs w:val="24"/>
          <w:lang w:val="pt-BR"/>
        </w:rPr>
      </w:pPr>
      <w:r>
        <w:rPr>
          <w:rFonts w:ascii="Century Gothic" w:hAnsi="Century Gothic" w:cs="Arial"/>
          <w:bCs/>
          <w:i/>
          <w:iCs/>
          <w:sz w:val="24"/>
          <w:szCs w:val="24"/>
          <w:lang w:val="pt-BR"/>
        </w:rPr>
        <w:t>Fiscal de Contratos</w:t>
      </w:r>
    </w:p>
    <w:sectPr w:rsidR="00A330E2" w:rsidRPr="00A330E2" w:rsidSect="00122250">
      <w:headerReference w:type="default" r:id="rId10"/>
      <w:footerReference w:type="default" r:id="rId11"/>
      <w:pgSz w:w="11907" w:h="16840" w:code="9"/>
      <w:pgMar w:top="426"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7CAFD" w14:textId="77777777" w:rsidR="00FB7FEB" w:rsidRDefault="00FB7FEB" w:rsidP="00BF321C">
      <w:r>
        <w:separator/>
      </w:r>
    </w:p>
  </w:endnote>
  <w:endnote w:type="continuationSeparator" w:id="0">
    <w:p w14:paraId="6A6D7D8E" w14:textId="77777777" w:rsidR="00FB7FEB" w:rsidRDefault="00FB7FEB"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69639B" w:rsidRPr="00CA54A6" w:rsidRDefault="0069639B">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69639B" w:rsidRDefault="006963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47252" w14:textId="77777777" w:rsidR="00FB7FEB" w:rsidRDefault="00FB7FEB" w:rsidP="00BF321C">
      <w:r>
        <w:separator/>
      </w:r>
    </w:p>
  </w:footnote>
  <w:footnote w:type="continuationSeparator" w:id="0">
    <w:p w14:paraId="570E2917" w14:textId="77777777" w:rsidR="00FB7FEB" w:rsidRDefault="00FB7FEB"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72"/>
    </w:tblGrid>
    <w:tr w:rsidR="0069639B" w14:paraId="26BBC32E" w14:textId="77777777" w:rsidTr="0089363F">
      <w:trPr>
        <w:cantSplit/>
        <w:trHeight w:val="1843"/>
      </w:trPr>
      <w:tc>
        <w:tcPr>
          <w:tcW w:w="7309" w:type="dxa"/>
          <w:tcBorders>
            <w:bottom w:val="nil"/>
          </w:tcBorders>
        </w:tcPr>
        <w:p w14:paraId="4CA31079" w14:textId="398CCC93" w:rsidR="0069639B" w:rsidRPr="00A01DDC" w:rsidRDefault="00E20A21" w:rsidP="00A01DDC">
          <w:r>
            <w:rPr>
              <w:noProof/>
            </w:rPr>
            <w:drawing>
              <wp:inline distT="0" distB="0" distL="0" distR="0" wp14:anchorId="17D5A5CA" wp14:editId="1F98C1B1">
                <wp:extent cx="5793740" cy="99412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1545" cy="1010910"/>
                        </a:xfrm>
                        <a:prstGeom prst="rect">
                          <a:avLst/>
                        </a:prstGeom>
                        <a:noFill/>
                      </pic:spPr>
                    </pic:pic>
                  </a:graphicData>
                </a:graphic>
              </wp:inline>
            </w:drawing>
          </w:r>
        </w:p>
      </w:tc>
    </w:tr>
  </w:tbl>
  <w:p w14:paraId="0C3B91A8" w14:textId="77777777" w:rsidR="0069639B" w:rsidRPr="00A01DDC" w:rsidRDefault="0069639B"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1561"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0BC079C"/>
    <w:multiLevelType w:val="hybridMultilevel"/>
    <w:tmpl w:val="144264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5" w15:restartNumberingAfterBreak="0">
    <w:nsid w:val="2B192333"/>
    <w:multiLevelType w:val="hybridMultilevel"/>
    <w:tmpl w:val="DB2E07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D25224"/>
    <w:multiLevelType w:val="hybridMultilevel"/>
    <w:tmpl w:val="793676C8"/>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66407880"/>
    <w:multiLevelType w:val="hybridMultilevel"/>
    <w:tmpl w:val="54CEEAAC"/>
    <w:lvl w:ilvl="0" w:tplc="0416000B">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8"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DB0543"/>
    <w:multiLevelType w:val="hybridMultilevel"/>
    <w:tmpl w:val="910CEBC6"/>
    <w:lvl w:ilvl="0" w:tplc="188AD15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16cid:durableId="1436055288">
    <w:abstractNumId w:val="16"/>
  </w:num>
  <w:num w:numId="2" w16cid:durableId="1578249044">
    <w:abstractNumId w:val="12"/>
  </w:num>
  <w:num w:numId="3" w16cid:durableId="1898206117">
    <w:abstractNumId w:val="14"/>
  </w:num>
  <w:num w:numId="4" w16cid:durableId="593322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9633808">
    <w:abstractNumId w:val="15"/>
  </w:num>
  <w:num w:numId="6" w16cid:durableId="1718771715">
    <w:abstractNumId w:val="13"/>
  </w:num>
  <w:num w:numId="7" w16cid:durableId="412943728">
    <w:abstractNumId w:val="3"/>
  </w:num>
  <w:num w:numId="8" w16cid:durableId="1761365040">
    <w:abstractNumId w:val="2"/>
  </w:num>
  <w:num w:numId="9" w16cid:durableId="1379206051">
    <w:abstractNumId w:val="11"/>
  </w:num>
  <w:num w:numId="10" w16cid:durableId="1974825746">
    <w:abstractNumId w:val="18"/>
  </w:num>
  <w:num w:numId="11" w16cid:durableId="1399594893">
    <w:abstractNumId w:val="1"/>
  </w:num>
  <w:num w:numId="12" w16cid:durableId="376703376">
    <w:abstractNumId w:val="10"/>
  </w:num>
  <w:num w:numId="13" w16cid:durableId="921258675">
    <w:abstractNumId w:val="19"/>
  </w:num>
  <w:num w:numId="14" w16cid:durableId="954291826">
    <w:abstractNumId w:val="9"/>
  </w:num>
  <w:num w:numId="15" w16cid:durableId="1393382101">
    <w:abstractNumId w:val="0"/>
  </w:num>
  <w:num w:numId="16" w16cid:durableId="273100534">
    <w:abstractNumId w:val="6"/>
  </w:num>
  <w:num w:numId="17" w16cid:durableId="526917369">
    <w:abstractNumId w:val="7"/>
  </w:num>
  <w:num w:numId="18" w16cid:durableId="1706060070">
    <w:abstractNumId w:val="20"/>
  </w:num>
  <w:num w:numId="19" w16cid:durableId="1696344691">
    <w:abstractNumId w:val="17"/>
  </w:num>
  <w:num w:numId="20" w16cid:durableId="1892958971">
    <w:abstractNumId w:val="5"/>
  </w:num>
  <w:num w:numId="21" w16cid:durableId="412245268">
    <w:abstractNumId w:val="4"/>
  </w:num>
  <w:num w:numId="22" w16cid:durableId="4647406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21C5"/>
    <w:rsid w:val="000056D9"/>
    <w:rsid w:val="00013DA9"/>
    <w:rsid w:val="0001701A"/>
    <w:rsid w:val="000243A6"/>
    <w:rsid w:val="000253D7"/>
    <w:rsid w:val="00027D53"/>
    <w:rsid w:val="00030FBF"/>
    <w:rsid w:val="000310F9"/>
    <w:rsid w:val="00032BA6"/>
    <w:rsid w:val="00033446"/>
    <w:rsid w:val="00033616"/>
    <w:rsid w:val="00036857"/>
    <w:rsid w:val="000455B7"/>
    <w:rsid w:val="0004650E"/>
    <w:rsid w:val="00047562"/>
    <w:rsid w:val="00054280"/>
    <w:rsid w:val="00056324"/>
    <w:rsid w:val="00060E2C"/>
    <w:rsid w:val="00061176"/>
    <w:rsid w:val="00063859"/>
    <w:rsid w:val="0006533C"/>
    <w:rsid w:val="000668DC"/>
    <w:rsid w:val="00072686"/>
    <w:rsid w:val="000741DF"/>
    <w:rsid w:val="000772DF"/>
    <w:rsid w:val="00080044"/>
    <w:rsid w:val="00091210"/>
    <w:rsid w:val="0009150C"/>
    <w:rsid w:val="0009339F"/>
    <w:rsid w:val="00094232"/>
    <w:rsid w:val="0009785F"/>
    <w:rsid w:val="000A3FF6"/>
    <w:rsid w:val="000A41EB"/>
    <w:rsid w:val="000A4CAD"/>
    <w:rsid w:val="000A50D1"/>
    <w:rsid w:val="000A607D"/>
    <w:rsid w:val="000B03E5"/>
    <w:rsid w:val="000B0B50"/>
    <w:rsid w:val="000B0E83"/>
    <w:rsid w:val="000B2CF6"/>
    <w:rsid w:val="000B6E4A"/>
    <w:rsid w:val="000C1630"/>
    <w:rsid w:val="000C1993"/>
    <w:rsid w:val="000D0500"/>
    <w:rsid w:val="000D0712"/>
    <w:rsid w:val="000D2B21"/>
    <w:rsid w:val="000D58AC"/>
    <w:rsid w:val="000D6ECA"/>
    <w:rsid w:val="000D73CB"/>
    <w:rsid w:val="000E1BE9"/>
    <w:rsid w:val="000E3BA0"/>
    <w:rsid w:val="000E5444"/>
    <w:rsid w:val="000E6B46"/>
    <w:rsid w:val="000F0DFB"/>
    <w:rsid w:val="000F1160"/>
    <w:rsid w:val="000F1FEE"/>
    <w:rsid w:val="000F2C20"/>
    <w:rsid w:val="000F2F4D"/>
    <w:rsid w:val="000F4729"/>
    <w:rsid w:val="000F5911"/>
    <w:rsid w:val="001004D4"/>
    <w:rsid w:val="00103015"/>
    <w:rsid w:val="00111BBC"/>
    <w:rsid w:val="00111F54"/>
    <w:rsid w:val="00112BE8"/>
    <w:rsid w:val="00117DBD"/>
    <w:rsid w:val="00120464"/>
    <w:rsid w:val="00120538"/>
    <w:rsid w:val="001205F4"/>
    <w:rsid w:val="00120B93"/>
    <w:rsid w:val="00122250"/>
    <w:rsid w:val="00123086"/>
    <w:rsid w:val="00124A5A"/>
    <w:rsid w:val="001304E6"/>
    <w:rsid w:val="00130D48"/>
    <w:rsid w:val="00132D2E"/>
    <w:rsid w:val="00134652"/>
    <w:rsid w:val="00134748"/>
    <w:rsid w:val="00135CAA"/>
    <w:rsid w:val="00137A26"/>
    <w:rsid w:val="00140243"/>
    <w:rsid w:val="00141CAE"/>
    <w:rsid w:val="00142486"/>
    <w:rsid w:val="00147788"/>
    <w:rsid w:val="001478C8"/>
    <w:rsid w:val="00151375"/>
    <w:rsid w:val="00152612"/>
    <w:rsid w:val="0015490A"/>
    <w:rsid w:val="0015658E"/>
    <w:rsid w:val="001605CF"/>
    <w:rsid w:val="001637E4"/>
    <w:rsid w:val="00165D3E"/>
    <w:rsid w:val="00165DA1"/>
    <w:rsid w:val="001669F0"/>
    <w:rsid w:val="00171AAE"/>
    <w:rsid w:val="00173F56"/>
    <w:rsid w:val="0017555B"/>
    <w:rsid w:val="001756E4"/>
    <w:rsid w:val="00177ACD"/>
    <w:rsid w:val="0018291B"/>
    <w:rsid w:val="001838A8"/>
    <w:rsid w:val="00186BEB"/>
    <w:rsid w:val="00190164"/>
    <w:rsid w:val="0019186D"/>
    <w:rsid w:val="0019342B"/>
    <w:rsid w:val="00195A12"/>
    <w:rsid w:val="001960C8"/>
    <w:rsid w:val="00197F56"/>
    <w:rsid w:val="001A23B0"/>
    <w:rsid w:val="001A327A"/>
    <w:rsid w:val="001A483A"/>
    <w:rsid w:val="001A5369"/>
    <w:rsid w:val="001A5820"/>
    <w:rsid w:val="001A7A83"/>
    <w:rsid w:val="001B160F"/>
    <w:rsid w:val="001B18AB"/>
    <w:rsid w:val="001B44EA"/>
    <w:rsid w:val="001B5B98"/>
    <w:rsid w:val="001C49D9"/>
    <w:rsid w:val="001D08AD"/>
    <w:rsid w:val="001D0D15"/>
    <w:rsid w:val="001D11F1"/>
    <w:rsid w:val="001D4BAB"/>
    <w:rsid w:val="001D696F"/>
    <w:rsid w:val="001E4FEC"/>
    <w:rsid w:val="001E536A"/>
    <w:rsid w:val="001E5D16"/>
    <w:rsid w:val="001E6688"/>
    <w:rsid w:val="001F0ED7"/>
    <w:rsid w:val="001F24CC"/>
    <w:rsid w:val="001F64EB"/>
    <w:rsid w:val="001F6FF7"/>
    <w:rsid w:val="001F7383"/>
    <w:rsid w:val="0020057F"/>
    <w:rsid w:val="0020244A"/>
    <w:rsid w:val="00203B0F"/>
    <w:rsid w:val="00205ABA"/>
    <w:rsid w:val="00206E54"/>
    <w:rsid w:val="00207298"/>
    <w:rsid w:val="00207766"/>
    <w:rsid w:val="00211F26"/>
    <w:rsid w:val="00212EC5"/>
    <w:rsid w:val="00213BE1"/>
    <w:rsid w:val="00216642"/>
    <w:rsid w:val="00220764"/>
    <w:rsid w:val="00220AEB"/>
    <w:rsid w:val="00224C50"/>
    <w:rsid w:val="00225166"/>
    <w:rsid w:val="002277B3"/>
    <w:rsid w:val="00230B5E"/>
    <w:rsid w:val="00232061"/>
    <w:rsid w:val="002320C1"/>
    <w:rsid w:val="002327ED"/>
    <w:rsid w:val="0023751D"/>
    <w:rsid w:val="002400AF"/>
    <w:rsid w:val="00242C9C"/>
    <w:rsid w:val="002430CD"/>
    <w:rsid w:val="00245BCE"/>
    <w:rsid w:val="00253B36"/>
    <w:rsid w:val="002601C7"/>
    <w:rsid w:val="0026124C"/>
    <w:rsid w:val="00261830"/>
    <w:rsid w:val="0026371E"/>
    <w:rsid w:val="0026405C"/>
    <w:rsid w:val="002650F3"/>
    <w:rsid w:val="0026582A"/>
    <w:rsid w:val="00273313"/>
    <w:rsid w:val="002744D8"/>
    <w:rsid w:val="00274634"/>
    <w:rsid w:val="0027484F"/>
    <w:rsid w:val="00275348"/>
    <w:rsid w:val="00281BE4"/>
    <w:rsid w:val="0028342B"/>
    <w:rsid w:val="00284093"/>
    <w:rsid w:val="00286406"/>
    <w:rsid w:val="0028685A"/>
    <w:rsid w:val="002914D0"/>
    <w:rsid w:val="00291B08"/>
    <w:rsid w:val="00295E28"/>
    <w:rsid w:val="00296D37"/>
    <w:rsid w:val="002A3202"/>
    <w:rsid w:val="002A36E1"/>
    <w:rsid w:val="002A3F4E"/>
    <w:rsid w:val="002A7B56"/>
    <w:rsid w:val="002B00DB"/>
    <w:rsid w:val="002B0550"/>
    <w:rsid w:val="002B06CE"/>
    <w:rsid w:val="002B46D4"/>
    <w:rsid w:val="002B47FF"/>
    <w:rsid w:val="002B4BC7"/>
    <w:rsid w:val="002B6031"/>
    <w:rsid w:val="002B7F25"/>
    <w:rsid w:val="002C0F7D"/>
    <w:rsid w:val="002C22AC"/>
    <w:rsid w:val="002C247D"/>
    <w:rsid w:val="002C48AF"/>
    <w:rsid w:val="002C5EE2"/>
    <w:rsid w:val="002C740E"/>
    <w:rsid w:val="002C7B7C"/>
    <w:rsid w:val="002D0E4E"/>
    <w:rsid w:val="002D11BD"/>
    <w:rsid w:val="002D1959"/>
    <w:rsid w:val="002D38E5"/>
    <w:rsid w:val="002D741C"/>
    <w:rsid w:val="002E15D6"/>
    <w:rsid w:val="002E45A7"/>
    <w:rsid w:val="002E54E8"/>
    <w:rsid w:val="002E7C09"/>
    <w:rsid w:val="002F71A3"/>
    <w:rsid w:val="00302ED6"/>
    <w:rsid w:val="0030372A"/>
    <w:rsid w:val="00311E8A"/>
    <w:rsid w:val="0032068F"/>
    <w:rsid w:val="00321A08"/>
    <w:rsid w:val="003229BD"/>
    <w:rsid w:val="00322B95"/>
    <w:rsid w:val="00324654"/>
    <w:rsid w:val="0033119E"/>
    <w:rsid w:val="00331283"/>
    <w:rsid w:val="003348AF"/>
    <w:rsid w:val="0033573F"/>
    <w:rsid w:val="003423E0"/>
    <w:rsid w:val="00343A6F"/>
    <w:rsid w:val="00346164"/>
    <w:rsid w:val="00346700"/>
    <w:rsid w:val="0034797D"/>
    <w:rsid w:val="00347F16"/>
    <w:rsid w:val="00352AE9"/>
    <w:rsid w:val="00352BAD"/>
    <w:rsid w:val="00353DEE"/>
    <w:rsid w:val="00354414"/>
    <w:rsid w:val="00357827"/>
    <w:rsid w:val="00361D15"/>
    <w:rsid w:val="00363666"/>
    <w:rsid w:val="003644BE"/>
    <w:rsid w:val="00365DC9"/>
    <w:rsid w:val="003664E5"/>
    <w:rsid w:val="00366806"/>
    <w:rsid w:val="00371240"/>
    <w:rsid w:val="003804FB"/>
    <w:rsid w:val="00382259"/>
    <w:rsid w:val="0038285F"/>
    <w:rsid w:val="00383F6D"/>
    <w:rsid w:val="00394295"/>
    <w:rsid w:val="003946CA"/>
    <w:rsid w:val="003A4DD8"/>
    <w:rsid w:val="003A6762"/>
    <w:rsid w:val="003B0193"/>
    <w:rsid w:val="003B6878"/>
    <w:rsid w:val="003C42F7"/>
    <w:rsid w:val="003C552B"/>
    <w:rsid w:val="003D49B4"/>
    <w:rsid w:val="003D59B9"/>
    <w:rsid w:val="003D6FEC"/>
    <w:rsid w:val="003D72D2"/>
    <w:rsid w:val="003E23C9"/>
    <w:rsid w:val="003F1FB9"/>
    <w:rsid w:val="003F2B4A"/>
    <w:rsid w:val="003F464D"/>
    <w:rsid w:val="003F4E15"/>
    <w:rsid w:val="003F5F3D"/>
    <w:rsid w:val="003F65BA"/>
    <w:rsid w:val="0040129C"/>
    <w:rsid w:val="00403CBD"/>
    <w:rsid w:val="0040571C"/>
    <w:rsid w:val="0040724E"/>
    <w:rsid w:val="00407487"/>
    <w:rsid w:val="004138C1"/>
    <w:rsid w:val="00415767"/>
    <w:rsid w:val="00417FE2"/>
    <w:rsid w:val="004215B3"/>
    <w:rsid w:val="004243B9"/>
    <w:rsid w:val="0042680B"/>
    <w:rsid w:val="00427BF7"/>
    <w:rsid w:val="00433885"/>
    <w:rsid w:val="004344C9"/>
    <w:rsid w:val="00435B19"/>
    <w:rsid w:val="00435D77"/>
    <w:rsid w:val="00436790"/>
    <w:rsid w:val="004409E9"/>
    <w:rsid w:val="004428BD"/>
    <w:rsid w:val="00443AEC"/>
    <w:rsid w:val="004456C3"/>
    <w:rsid w:val="00446E25"/>
    <w:rsid w:val="00450960"/>
    <w:rsid w:val="00451B1B"/>
    <w:rsid w:val="00452B1C"/>
    <w:rsid w:val="00453E1E"/>
    <w:rsid w:val="004543E7"/>
    <w:rsid w:val="00462C6F"/>
    <w:rsid w:val="00465270"/>
    <w:rsid w:val="00467515"/>
    <w:rsid w:val="004704FF"/>
    <w:rsid w:val="004749EB"/>
    <w:rsid w:val="004807CC"/>
    <w:rsid w:val="004814FB"/>
    <w:rsid w:val="004900B2"/>
    <w:rsid w:val="0049194C"/>
    <w:rsid w:val="004930FC"/>
    <w:rsid w:val="00495CAE"/>
    <w:rsid w:val="00496F9B"/>
    <w:rsid w:val="004A1F2E"/>
    <w:rsid w:val="004A3E5F"/>
    <w:rsid w:val="004A43A9"/>
    <w:rsid w:val="004A4C4E"/>
    <w:rsid w:val="004A6065"/>
    <w:rsid w:val="004A6624"/>
    <w:rsid w:val="004B11C0"/>
    <w:rsid w:val="004B123C"/>
    <w:rsid w:val="004B2C99"/>
    <w:rsid w:val="004B4AD9"/>
    <w:rsid w:val="004B58D2"/>
    <w:rsid w:val="004C0AE9"/>
    <w:rsid w:val="004C1D20"/>
    <w:rsid w:val="004C3314"/>
    <w:rsid w:val="004C4DD0"/>
    <w:rsid w:val="004C549F"/>
    <w:rsid w:val="004C5951"/>
    <w:rsid w:val="004C70D7"/>
    <w:rsid w:val="004C723F"/>
    <w:rsid w:val="004D2399"/>
    <w:rsid w:val="004D4506"/>
    <w:rsid w:val="004D508C"/>
    <w:rsid w:val="004D5A14"/>
    <w:rsid w:val="004D67C8"/>
    <w:rsid w:val="004D6EE1"/>
    <w:rsid w:val="004D7111"/>
    <w:rsid w:val="004D79F8"/>
    <w:rsid w:val="004E2298"/>
    <w:rsid w:val="004E3A73"/>
    <w:rsid w:val="004E4130"/>
    <w:rsid w:val="004F20D1"/>
    <w:rsid w:val="004F27B3"/>
    <w:rsid w:val="004F3313"/>
    <w:rsid w:val="004F36B6"/>
    <w:rsid w:val="004F4000"/>
    <w:rsid w:val="004F44CB"/>
    <w:rsid w:val="004F4E19"/>
    <w:rsid w:val="004F6B6E"/>
    <w:rsid w:val="005011EC"/>
    <w:rsid w:val="00501CDD"/>
    <w:rsid w:val="005020AA"/>
    <w:rsid w:val="00503A26"/>
    <w:rsid w:val="00504726"/>
    <w:rsid w:val="005110FA"/>
    <w:rsid w:val="005128B6"/>
    <w:rsid w:val="00515CAE"/>
    <w:rsid w:val="00516957"/>
    <w:rsid w:val="0051758F"/>
    <w:rsid w:val="005205C4"/>
    <w:rsid w:val="00521D1F"/>
    <w:rsid w:val="005239F5"/>
    <w:rsid w:val="00524DBB"/>
    <w:rsid w:val="00524E2A"/>
    <w:rsid w:val="00532FD5"/>
    <w:rsid w:val="00534991"/>
    <w:rsid w:val="0053616B"/>
    <w:rsid w:val="00536768"/>
    <w:rsid w:val="0054313C"/>
    <w:rsid w:val="00545A6C"/>
    <w:rsid w:val="005504A2"/>
    <w:rsid w:val="00550982"/>
    <w:rsid w:val="005509D5"/>
    <w:rsid w:val="00551B6D"/>
    <w:rsid w:val="005627A3"/>
    <w:rsid w:val="00563228"/>
    <w:rsid w:val="00564C28"/>
    <w:rsid w:val="00565590"/>
    <w:rsid w:val="00565731"/>
    <w:rsid w:val="00570823"/>
    <w:rsid w:val="00571CD0"/>
    <w:rsid w:val="0057202E"/>
    <w:rsid w:val="005756E5"/>
    <w:rsid w:val="00576EEB"/>
    <w:rsid w:val="005806F9"/>
    <w:rsid w:val="00581FC5"/>
    <w:rsid w:val="005865CF"/>
    <w:rsid w:val="00586B9D"/>
    <w:rsid w:val="005929E5"/>
    <w:rsid w:val="005A0463"/>
    <w:rsid w:val="005A50A3"/>
    <w:rsid w:val="005B11B6"/>
    <w:rsid w:val="005B2E91"/>
    <w:rsid w:val="005B5749"/>
    <w:rsid w:val="005B6F4A"/>
    <w:rsid w:val="005B71AC"/>
    <w:rsid w:val="005C1073"/>
    <w:rsid w:val="005C1AB8"/>
    <w:rsid w:val="005C21ED"/>
    <w:rsid w:val="005C254E"/>
    <w:rsid w:val="005D2498"/>
    <w:rsid w:val="005D69EE"/>
    <w:rsid w:val="005D7CEC"/>
    <w:rsid w:val="005E224E"/>
    <w:rsid w:val="005E2690"/>
    <w:rsid w:val="005E349E"/>
    <w:rsid w:val="005E654A"/>
    <w:rsid w:val="005E7084"/>
    <w:rsid w:val="005F11AD"/>
    <w:rsid w:val="005F51E6"/>
    <w:rsid w:val="005F661A"/>
    <w:rsid w:val="005F6DF7"/>
    <w:rsid w:val="00601855"/>
    <w:rsid w:val="006021D9"/>
    <w:rsid w:val="006028A3"/>
    <w:rsid w:val="00602DAA"/>
    <w:rsid w:val="006040E4"/>
    <w:rsid w:val="00604F6F"/>
    <w:rsid w:val="00605BA0"/>
    <w:rsid w:val="0060697E"/>
    <w:rsid w:val="0061013C"/>
    <w:rsid w:val="00615AC1"/>
    <w:rsid w:val="00615BA8"/>
    <w:rsid w:val="006171E2"/>
    <w:rsid w:val="00617DEC"/>
    <w:rsid w:val="006218BD"/>
    <w:rsid w:val="00622EEF"/>
    <w:rsid w:val="006230E6"/>
    <w:rsid w:val="006259EE"/>
    <w:rsid w:val="00630FC5"/>
    <w:rsid w:val="00631998"/>
    <w:rsid w:val="00642861"/>
    <w:rsid w:val="006438B7"/>
    <w:rsid w:val="00644818"/>
    <w:rsid w:val="00647B41"/>
    <w:rsid w:val="00652766"/>
    <w:rsid w:val="0065718B"/>
    <w:rsid w:val="006573B3"/>
    <w:rsid w:val="00661DA9"/>
    <w:rsid w:val="00662EB8"/>
    <w:rsid w:val="006643E7"/>
    <w:rsid w:val="00665DA0"/>
    <w:rsid w:val="00667DB4"/>
    <w:rsid w:val="006703C2"/>
    <w:rsid w:val="00672DE0"/>
    <w:rsid w:val="0067355F"/>
    <w:rsid w:val="006738AD"/>
    <w:rsid w:val="00677E78"/>
    <w:rsid w:val="00677F28"/>
    <w:rsid w:val="00681BE5"/>
    <w:rsid w:val="00681D0B"/>
    <w:rsid w:val="00683F3F"/>
    <w:rsid w:val="0068457A"/>
    <w:rsid w:val="0068555B"/>
    <w:rsid w:val="0069639B"/>
    <w:rsid w:val="006A0D44"/>
    <w:rsid w:val="006A24D6"/>
    <w:rsid w:val="006A25B9"/>
    <w:rsid w:val="006A261E"/>
    <w:rsid w:val="006A36FB"/>
    <w:rsid w:val="006A40CB"/>
    <w:rsid w:val="006A53FB"/>
    <w:rsid w:val="006A64EC"/>
    <w:rsid w:val="006A71D0"/>
    <w:rsid w:val="006B042C"/>
    <w:rsid w:val="006B05D2"/>
    <w:rsid w:val="006B06D2"/>
    <w:rsid w:val="006B0920"/>
    <w:rsid w:val="006B31C2"/>
    <w:rsid w:val="006B366B"/>
    <w:rsid w:val="006B6322"/>
    <w:rsid w:val="006B68DF"/>
    <w:rsid w:val="006B6F4F"/>
    <w:rsid w:val="006C22B0"/>
    <w:rsid w:val="006C2328"/>
    <w:rsid w:val="006C2862"/>
    <w:rsid w:val="006C2970"/>
    <w:rsid w:val="006C4591"/>
    <w:rsid w:val="006C4A24"/>
    <w:rsid w:val="006C79D6"/>
    <w:rsid w:val="006D12D4"/>
    <w:rsid w:val="006D250E"/>
    <w:rsid w:val="006D2F61"/>
    <w:rsid w:val="006D4927"/>
    <w:rsid w:val="006D4A43"/>
    <w:rsid w:val="006E0555"/>
    <w:rsid w:val="006E3E54"/>
    <w:rsid w:val="006E3F46"/>
    <w:rsid w:val="006E5E42"/>
    <w:rsid w:val="006E7629"/>
    <w:rsid w:val="006F1EC1"/>
    <w:rsid w:val="006F586F"/>
    <w:rsid w:val="007030AA"/>
    <w:rsid w:val="007054FB"/>
    <w:rsid w:val="00705C4A"/>
    <w:rsid w:val="00706E63"/>
    <w:rsid w:val="00711AF4"/>
    <w:rsid w:val="007127E5"/>
    <w:rsid w:val="007128B8"/>
    <w:rsid w:val="007159E1"/>
    <w:rsid w:val="0072140F"/>
    <w:rsid w:val="00724BD9"/>
    <w:rsid w:val="007252AB"/>
    <w:rsid w:val="00730A6B"/>
    <w:rsid w:val="00741F47"/>
    <w:rsid w:val="007479EB"/>
    <w:rsid w:val="00754F0B"/>
    <w:rsid w:val="00766878"/>
    <w:rsid w:val="007738A6"/>
    <w:rsid w:val="00775C67"/>
    <w:rsid w:val="00781098"/>
    <w:rsid w:val="00782C5D"/>
    <w:rsid w:val="00783950"/>
    <w:rsid w:val="00785632"/>
    <w:rsid w:val="00797B78"/>
    <w:rsid w:val="007A2A6B"/>
    <w:rsid w:val="007A3B0A"/>
    <w:rsid w:val="007B0F17"/>
    <w:rsid w:val="007B248F"/>
    <w:rsid w:val="007B5935"/>
    <w:rsid w:val="007B5DC6"/>
    <w:rsid w:val="007C0A32"/>
    <w:rsid w:val="007C54CF"/>
    <w:rsid w:val="007D691C"/>
    <w:rsid w:val="007E0614"/>
    <w:rsid w:val="007E19DD"/>
    <w:rsid w:val="007E4147"/>
    <w:rsid w:val="007E6228"/>
    <w:rsid w:val="007E743D"/>
    <w:rsid w:val="007F1979"/>
    <w:rsid w:val="007F1A2A"/>
    <w:rsid w:val="007F5C02"/>
    <w:rsid w:val="00800250"/>
    <w:rsid w:val="00800E1F"/>
    <w:rsid w:val="008010E6"/>
    <w:rsid w:val="00804783"/>
    <w:rsid w:val="00804B90"/>
    <w:rsid w:val="00805065"/>
    <w:rsid w:val="0080554B"/>
    <w:rsid w:val="00810D81"/>
    <w:rsid w:val="00813296"/>
    <w:rsid w:val="008146BA"/>
    <w:rsid w:val="0081474D"/>
    <w:rsid w:val="0081555F"/>
    <w:rsid w:val="008155CC"/>
    <w:rsid w:val="00817C58"/>
    <w:rsid w:val="00822259"/>
    <w:rsid w:val="00824A8C"/>
    <w:rsid w:val="00824D66"/>
    <w:rsid w:val="00826D80"/>
    <w:rsid w:val="00832102"/>
    <w:rsid w:val="00832636"/>
    <w:rsid w:val="00832836"/>
    <w:rsid w:val="008339E1"/>
    <w:rsid w:val="00836716"/>
    <w:rsid w:val="008371F4"/>
    <w:rsid w:val="00837B68"/>
    <w:rsid w:val="00841152"/>
    <w:rsid w:val="00842737"/>
    <w:rsid w:val="00845578"/>
    <w:rsid w:val="0084684D"/>
    <w:rsid w:val="00846AC9"/>
    <w:rsid w:val="008542E7"/>
    <w:rsid w:val="0085607A"/>
    <w:rsid w:val="0085609C"/>
    <w:rsid w:val="00856CD4"/>
    <w:rsid w:val="00856F49"/>
    <w:rsid w:val="00861290"/>
    <w:rsid w:val="00865359"/>
    <w:rsid w:val="0087080E"/>
    <w:rsid w:val="0087083A"/>
    <w:rsid w:val="00881303"/>
    <w:rsid w:val="008818A5"/>
    <w:rsid w:val="00882C08"/>
    <w:rsid w:val="00885A60"/>
    <w:rsid w:val="0089022E"/>
    <w:rsid w:val="00890576"/>
    <w:rsid w:val="0089363F"/>
    <w:rsid w:val="00895ECC"/>
    <w:rsid w:val="008A140A"/>
    <w:rsid w:val="008A1964"/>
    <w:rsid w:val="008A2675"/>
    <w:rsid w:val="008A2D94"/>
    <w:rsid w:val="008A5A30"/>
    <w:rsid w:val="008A64A3"/>
    <w:rsid w:val="008B124C"/>
    <w:rsid w:val="008B2FA0"/>
    <w:rsid w:val="008B562A"/>
    <w:rsid w:val="008C1FBF"/>
    <w:rsid w:val="008C5CB9"/>
    <w:rsid w:val="008C617F"/>
    <w:rsid w:val="008C6600"/>
    <w:rsid w:val="008D0B1D"/>
    <w:rsid w:val="008D10B1"/>
    <w:rsid w:val="008D5262"/>
    <w:rsid w:val="008D605E"/>
    <w:rsid w:val="008E4E27"/>
    <w:rsid w:val="008E5DAE"/>
    <w:rsid w:val="008E6576"/>
    <w:rsid w:val="008E6A4B"/>
    <w:rsid w:val="008E784E"/>
    <w:rsid w:val="008E7866"/>
    <w:rsid w:val="008F07D8"/>
    <w:rsid w:val="008F1248"/>
    <w:rsid w:val="008F1624"/>
    <w:rsid w:val="008F3A43"/>
    <w:rsid w:val="008F5E13"/>
    <w:rsid w:val="008F7E3D"/>
    <w:rsid w:val="00901D41"/>
    <w:rsid w:val="009035AE"/>
    <w:rsid w:val="00905CE9"/>
    <w:rsid w:val="00907634"/>
    <w:rsid w:val="00912049"/>
    <w:rsid w:val="00912903"/>
    <w:rsid w:val="00920278"/>
    <w:rsid w:val="00920CDF"/>
    <w:rsid w:val="009319B6"/>
    <w:rsid w:val="009360F6"/>
    <w:rsid w:val="009444D0"/>
    <w:rsid w:val="00947079"/>
    <w:rsid w:val="009475A6"/>
    <w:rsid w:val="009509AE"/>
    <w:rsid w:val="00950F22"/>
    <w:rsid w:val="00954F76"/>
    <w:rsid w:val="009572F1"/>
    <w:rsid w:val="00957444"/>
    <w:rsid w:val="009576C7"/>
    <w:rsid w:val="00961B35"/>
    <w:rsid w:val="00962808"/>
    <w:rsid w:val="00965892"/>
    <w:rsid w:val="00966376"/>
    <w:rsid w:val="00972234"/>
    <w:rsid w:val="00975E96"/>
    <w:rsid w:val="00980659"/>
    <w:rsid w:val="00984A98"/>
    <w:rsid w:val="009858E2"/>
    <w:rsid w:val="009919D2"/>
    <w:rsid w:val="00991FD6"/>
    <w:rsid w:val="009937F2"/>
    <w:rsid w:val="0099568F"/>
    <w:rsid w:val="009976BA"/>
    <w:rsid w:val="009A0A03"/>
    <w:rsid w:val="009A3350"/>
    <w:rsid w:val="009B1644"/>
    <w:rsid w:val="009B236E"/>
    <w:rsid w:val="009B3D44"/>
    <w:rsid w:val="009B3D45"/>
    <w:rsid w:val="009B3D4D"/>
    <w:rsid w:val="009B7177"/>
    <w:rsid w:val="009B775A"/>
    <w:rsid w:val="009C0B11"/>
    <w:rsid w:val="009C4D6E"/>
    <w:rsid w:val="009D06A7"/>
    <w:rsid w:val="009D46B6"/>
    <w:rsid w:val="009D5C63"/>
    <w:rsid w:val="009D7BA9"/>
    <w:rsid w:val="009E17E7"/>
    <w:rsid w:val="009E3EDD"/>
    <w:rsid w:val="009E5216"/>
    <w:rsid w:val="009F3A37"/>
    <w:rsid w:val="009F4768"/>
    <w:rsid w:val="009F47B8"/>
    <w:rsid w:val="009F50F8"/>
    <w:rsid w:val="009F7CFA"/>
    <w:rsid w:val="00A00F4F"/>
    <w:rsid w:val="00A01DDC"/>
    <w:rsid w:val="00A03886"/>
    <w:rsid w:val="00A038C3"/>
    <w:rsid w:val="00A04701"/>
    <w:rsid w:val="00A10EEC"/>
    <w:rsid w:val="00A2138F"/>
    <w:rsid w:val="00A23327"/>
    <w:rsid w:val="00A24159"/>
    <w:rsid w:val="00A25D5E"/>
    <w:rsid w:val="00A263A2"/>
    <w:rsid w:val="00A2772C"/>
    <w:rsid w:val="00A30226"/>
    <w:rsid w:val="00A30D04"/>
    <w:rsid w:val="00A3290D"/>
    <w:rsid w:val="00A32AAA"/>
    <w:rsid w:val="00A330E2"/>
    <w:rsid w:val="00A33E19"/>
    <w:rsid w:val="00A33EE3"/>
    <w:rsid w:val="00A34CA3"/>
    <w:rsid w:val="00A40DA1"/>
    <w:rsid w:val="00A42CBC"/>
    <w:rsid w:val="00A50500"/>
    <w:rsid w:val="00A509C6"/>
    <w:rsid w:val="00A50D9F"/>
    <w:rsid w:val="00A518D8"/>
    <w:rsid w:val="00A568DD"/>
    <w:rsid w:val="00A5780E"/>
    <w:rsid w:val="00A647E4"/>
    <w:rsid w:val="00A647E7"/>
    <w:rsid w:val="00A66BD3"/>
    <w:rsid w:val="00A6704C"/>
    <w:rsid w:val="00A67187"/>
    <w:rsid w:val="00A7021C"/>
    <w:rsid w:val="00A704EE"/>
    <w:rsid w:val="00A70994"/>
    <w:rsid w:val="00A70B05"/>
    <w:rsid w:val="00A71BC2"/>
    <w:rsid w:val="00A71D9B"/>
    <w:rsid w:val="00A72195"/>
    <w:rsid w:val="00A7600A"/>
    <w:rsid w:val="00A80C4B"/>
    <w:rsid w:val="00A8188F"/>
    <w:rsid w:val="00A83161"/>
    <w:rsid w:val="00A86521"/>
    <w:rsid w:val="00A8714F"/>
    <w:rsid w:val="00A87F6A"/>
    <w:rsid w:val="00A93487"/>
    <w:rsid w:val="00A94BFF"/>
    <w:rsid w:val="00A95854"/>
    <w:rsid w:val="00A9728A"/>
    <w:rsid w:val="00AA21BC"/>
    <w:rsid w:val="00AA49A8"/>
    <w:rsid w:val="00AB11DD"/>
    <w:rsid w:val="00AB1A2A"/>
    <w:rsid w:val="00AB2E2E"/>
    <w:rsid w:val="00AB34B5"/>
    <w:rsid w:val="00AB389D"/>
    <w:rsid w:val="00AC0273"/>
    <w:rsid w:val="00AC0D38"/>
    <w:rsid w:val="00AC25D0"/>
    <w:rsid w:val="00AC2FCF"/>
    <w:rsid w:val="00AC68EE"/>
    <w:rsid w:val="00AD244C"/>
    <w:rsid w:val="00AD250E"/>
    <w:rsid w:val="00AD4792"/>
    <w:rsid w:val="00AD69B6"/>
    <w:rsid w:val="00AD6A90"/>
    <w:rsid w:val="00AD7736"/>
    <w:rsid w:val="00AD7964"/>
    <w:rsid w:val="00AF48EA"/>
    <w:rsid w:val="00AF6F76"/>
    <w:rsid w:val="00AF7EE1"/>
    <w:rsid w:val="00B009EA"/>
    <w:rsid w:val="00B0204D"/>
    <w:rsid w:val="00B048C0"/>
    <w:rsid w:val="00B04AAE"/>
    <w:rsid w:val="00B051B8"/>
    <w:rsid w:val="00B11860"/>
    <w:rsid w:val="00B13C79"/>
    <w:rsid w:val="00B1426B"/>
    <w:rsid w:val="00B163CD"/>
    <w:rsid w:val="00B17454"/>
    <w:rsid w:val="00B20E7E"/>
    <w:rsid w:val="00B23782"/>
    <w:rsid w:val="00B2476C"/>
    <w:rsid w:val="00B26A42"/>
    <w:rsid w:val="00B34226"/>
    <w:rsid w:val="00B40D2A"/>
    <w:rsid w:val="00B41E49"/>
    <w:rsid w:val="00B41F66"/>
    <w:rsid w:val="00B42298"/>
    <w:rsid w:val="00B44083"/>
    <w:rsid w:val="00B45477"/>
    <w:rsid w:val="00B54E93"/>
    <w:rsid w:val="00B60323"/>
    <w:rsid w:val="00B641AB"/>
    <w:rsid w:val="00B70FAE"/>
    <w:rsid w:val="00B724F1"/>
    <w:rsid w:val="00B736A5"/>
    <w:rsid w:val="00B74333"/>
    <w:rsid w:val="00B765F9"/>
    <w:rsid w:val="00B8204B"/>
    <w:rsid w:val="00B823FB"/>
    <w:rsid w:val="00B83CF0"/>
    <w:rsid w:val="00B84757"/>
    <w:rsid w:val="00B8574C"/>
    <w:rsid w:val="00B91C34"/>
    <w:rsid w:val="00B967EF"/>
    <w:rsid w:val="00B97DC7"/>
    <w:rsid w:val="00BA0003"/>
    <w:rsid w:val="00BA0077"/>
    <w:rsid w:val="00BA0A0A"/>
    <w:rsid w:val="00BA4CD7"/>
    <w:rsid w:val="00BA576F"/>
    <w:rsid w:val="00BA6E21"/>
    <w:rsid w:val="00BB1295"/>
    <w:rsid w:val="00BB1FA2"/>
    <w:rsid w:val="00BB4AF4"/>
    <w:rsid w:val="00BB552E"/>
    <w:rsid w:val="00BB5B98"/>
    <w:rsid w:val="00BC122F"/>
    <w:rsid w:val="00BC2BE8"/>
    <w:rsid w:val="00BC32B3"/>
    <w:rsid w:val="00BC3413"/>
    <w:rsid w:val="00BC59E4"/>
    <w:rsid w:val="00BC6591"/>
    <w:rsid w:val="00BD126D"/>
    <w:rsid w:val="00BD156A"/>
    <w:rsid w:val="00BD4A69"/>
    <w:rsid w:val="00BD4CCE"/>
    <w:rsid w:val="00BD77F1"/>
    <w:rsid w:val="00BD7820"/>
    <w:rsid w:val="00BE1C40"/>
    <w:rsid w:val="00BE7EB7"/>
    <w:rsid w:val="00BF0E19"/>
    <w:rsid w:val="00BF18F0"/>
    <w:rsid w:val="00BF26C0"/>
    <w:rsid w:val="00BF321C"/>
    <w:rsid w:val="00BF55AF"/>
    <w:rsid w:val="00C01361"/>
    <w:rsid w:val="00C025B1"/>
    <w:rsid w:val="00C02753"/>
    <w:rsid w:val="00C04843"/>
    <w:rsid w:val="00C07EAB"/>
    <w:rsid w:val="00C10835"/>
    <w:rsid w:val="00C13453"/>
    <w:rsid w:val="00C17381"/>
    <w:rsid w:val="00C22C45"/>
    <w:rsid w:val="00C2342C"/>
    <w:rsid w:val="00C26516"/>
    <w:rsid w:val="00C30583"/>
    <w:rsid w:val="00C31E7E"/>
    <w:rsid w:val="00C323F3"/>
    <w:rsid w:val="00C3532B"/>
    <w:rsid w:val="00C36B81"/>
    <w:rsid w:val="00C42302"/>
    <w:rsid w:val="00C46986"/>
    <w:rsid w:val="00C50108"/>
    <w:rsid w:val="00C507A6"/>
    <w:rsid w:val="00C5234F"/>
    <w:rsid w:val="00C53A75"/>
    <w:rsid w:val="00C556BD"/>
    <w:rsid w:val="00C55BDE"/>
    <w:rsid w:val="00C5612B"/>
    <w:rsid w:val="00C56F47"/>
    <w:rsid w:val="00C60872"/>
    <w:rsid w:val="00C60D92"/>
    <w:rsid w:val="00C64F13"/>
    <w:rsid w:val="00C66FB3"/>
    <w:rsid w:val="00C700D9"/>
    <w:rsid w:val="00C73761"/>
    <w:rsid w:val="00C73858"/>
    <w:rsid w:val="00C74A93"/>
    <w:rsid w:val="00C759FB"/>
    <w:rsid w:val="00C762A0"/>
    <w:rsid w:val="00C80923"/>
    <w:rsid w:val="00C810CB"/>
    <w:rsid w:val="00C811DF"/>
    <w:rsid w:val="00C83615"/>
    <w:rsid w:val="00C848F2"/>
    <w:rsid w:val="00C859A7"/>
    <w:rsid w:val="00C95C29"/>
    <w:rsid w:val="00C968DF"/>
    <w:rsid w:val="00C97895"/>
    <w:rsid w:val="00CA54A6"/>
    <w:rsid w:val="00CA5E03"/>
    <w:rsid w:val="00CA66DB"/>
    <w:rsid w:val="00CA67A8"/>
    <w:rsid w:val="00CA7756"/>
    <w:rsid w:val="00CB053C"/>
    <w:rsid w:val="00CB1567"/>
    <w:rsid w:val="00CB1BFE"/>
    <w:rsid w:val="00CB464E"/>
    <w:rsid w:val="00CB53B2"/>
    <w:rsid w:val="00CC1D8D"/>
    <w:rsid w:val="00CC2D0C"/>
    <w:rsid w:val="00CC4AAF"/>
    <w:rsid w:val="00CC5B49"/>
    <w:rsid w:val="00CD0151"/>
    <w:rsid w:val="00CD04A3"/>
    <w:rsid w:val="00CD4227"/>
    <w:rsid w:val="00CD5AB6"/>
    <w:rsid w:val="00CD7DBC"/>
    <w:rsid w:val="00CD7E1E"/>
    <w:rsid w:val="00CE0B12"/>
    <w:rsid w:val="00CE138B"/>
    <w:rsid w:val="00CE41CA"/>
    <w:rsid w:val="00CE6974"/>
    <w:rsid w:val="00CE7E53"/>
    <w:rsid w:val="00CF06BF"/>
    <w:rsid w:val="00CF209D"/>
    <w:rsid w:val="00CF33D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7D61"/>
    <w:rsid w:val="00D3036B"/>
    <w:rsid w:val="00D30467"/>
    <w:rsid w:val="00D3209F"/>
    <w:rsid w:val="00D419CA"/>
    <w:rsid w:val="00D4526B"/>
    <w:rsid w:val="00D4627A"/>
    <w:rsid w:val="00D50E8F"/>
    <w:rsid w:val="00D51800"/>
    <w:rsid w:val="00D57E6A"/>
    <w:rsid w:val="00D6329B"/>
    <w:rsid w:val="00D65BE4"/>
    <w:rsid w:val="00D66885"/>
    <w:rsid w:val="00D70E53"/>
    <w:rsid w:val="00D7126E"/>
    <w:rsid w:val="00D71A31"/>
    <w:rsid w:val="00D734F2"/>
    <w:rsid w:val="00D90529"/>
    <w:rsid w:val="00D909C3"/>
    <w:rsid w:val="00D915C3"/>
    <w:rsid w:val="00D91BFC"/>
    <w:rsid w:val="00D93D29"/>
    <w:rsid w:val="00D975F4"/>
    <w:rsid w:val="00DA3504"/>
    <w:rsid w:val="00DA3CBC"/>
    <w:rsid w:val="00DA5751"/>
    <w:rsid w:val="00DB04C7"/>
    <w:rsid w:val="00DB1D50"/>
    <w:rsid w:val="00DB2507"/>
    <w:rsid w:val="00DC0477"/>
    <w:rsid w:val="00DC2EE4"/>
    <w:rsid w:val="00DC3AAA"/>
    <w:rsid w:val="00DC4290"/>
    <w:rsid w:val="00DC5B1A"/>
    <w:rsid w:val="00DC6328"/>
    <w:rsid w:val="00DC645D"/>
    <w:rsid w:val="00DC7049"/>
    <w:rsid w:val="00DC7465"/>
    <w:rsid w:val="00DC749B"/>
    <w:rsid w:val="00DD0501"/>
    <w:rsid w:val="00DD0F38"/>
    <w:rsid w:val="00DE4612"/>
    <w:rsid w:val="00DE59D6"/>
    <w:rsid w:val="00DE5C24"/>
    <w:rsid w:val="00DE6BC7"/>
    <w:rsid w:val="00DF119E"/>
    <w:rsid w:val="00DF655A"/>
    <w:rsid w:val="00DF7203"/>
    <w:rsid w:val="00DF7DAB"/>
    <w:rsid w:val="00E0052D"/>
    <w:rsid w:val="00E00B82"/>
    <w:rsid w:val="00E0104E"/>
    <w:rsid w:val="00E0111B"/>
    <w:rsid w:val="00E038A9"/>
    <w:rsid w:val="00E041D4"/>
    <w:rsid w:val="00E07BBD"/>
    <w:rsid w:val="00E10139"/>
    <w:rsid w:val="00E12C7F"/>
    <w:rsid w:val="00E17C40"/>
    <w:rsid w:val="00E20200"/>
    <w:rsid w:val="00E20A21"/>
    <w:rsid w:val="00E20BF6"/>
    <w:rsid w:val="00E23E68"/>
    <w:rsid w:val="00E2425A"/>
    <w:rsid w:val="00E26DB8"/>
    <w:rsid w:val="00E272E1"/>
    <w:rsid w:val="00E33A5C"/>
    <w:rsid w:val="00E41761"/>
    <w:rsid w:val="00E422EC"/>
    <w:rsid w:val="00E44E53"/>
    <w:rsid w:val="00E4606D"/>
    <w:rsid w:val="00E46A99"/>
    <w:rsid w:val="00E474F0"/>
    <w:rsid w:val="00E47DCE"/>
    <w:rsid w:val="00E50694"/>
    <w:rsid w:val="00E512A1"/>
    <w:rsid w:val="00E524AF"/>
    <w:rsid w:val="00E55662"/>
    <w:rsid w:val="00E57519"/>
    <w:rsid w:val="00E623FB"/>
    <w:rsid w:val="00E6725E"/>
    <w:rsid w:val="00E72B17"/>
    <w:rsid w:val="00E74E82"/>
    <w:rsid w:val="00E7573F"/>
    <w:rsid w:val="00E75FA0"/>
    <w:rsid w:val="00E772E7"/>
    <w:rsid w:val="00E80387"/>
    <w:rsid w:val="00E80925"/>
    <w:rsid w:val="00E80AF4"/>
    <w:rsid w:val="00E810DB"/>
    <w:rsid w:val="00E82B9A"/>
    <w:rsid w:val="00E82BDB"/>
    <w:rsid w:val="00E86D89"/>
    <w:rsid w:val="00E871C7"/>
    <w:rsid w:val="00E91EB0"/>
    <w:rsid w:val="00E93277"/>
    <w:rsid w:val="00E93FA8"/>
    <w:rsid w:val="00E94340"/>
    <w:rsid w:val="00E97080"/>
    <w:rsid w:val="00E97A55"/>
    <w:rsid w:val="00EA5C9E"/>
    <w:rsid w:val="00EA5F2B"/>
    <w:rsid w:val="00EA5F75"/>
    <w:rsid w:val="00EA6E5C"/>
    <w:rsid w:val="00EB156B"/>
    <w:rsid w:val="00EB18AC"/>
    <w:rsid w:val="00EB2C7A"/>
    <w:rsid w:val="00EB371C"/>
    <w:rsid w:val="00EB64A1"/>
    <w:rsid w:val="00EB65B1"/>
    <w:rsid w:val="00EB7869"/>
    <w:rsid w:val="00EC2321"/>
    <w:rsid w:val="00EC3393"/>
    <w:rsid w:val="00EC38BF"/>
    <w:rsid w:val="00EC56B4"/>
    <w:rsid w:val="00EC71CD"/>
    <w:rsid w:val="00EC7FB5"/>
    <w:rsid w:val="00ED0078"/>
    <w:rsid w:val="00ED5B16"/>
    <w:rsid w:val="00EE0582"/>
    <w:rsid w:val="00EE42CE"/>
    <w:rsid w:val="00EE448E"/>
    <w:rsid w:val="00EF1010"/>
    <w:rsid w:val="00EF2DB2"/>
    <w:rsid w:val="00EF755F"/>
    <w:rsid w:val="00F005EF"/>
    <w:rsid w:val="00F02DAC"/>
    <w:rsid w:val="00F0327A"/>
    <w:rsid w:val="00F03C8E"/>
    <w:rsid w:val="00F04B6E"/>
    <w:rsid w:val="00F0632C"/>
    <w:rsid w:val="00F06EB5"/>
    <w:rsid w:val="00F079DE"/>
    <w:rsid w:val="00F12FE1"/>
    <w:rsid w:val="00F17C15"/>
    <w:rsid w:val="00F23017"/>
    <w:rsid w:val="00F25675"/>
    <w:rsid w:val="00F26930"/>
    <w:rsid w:val="00F32031"/>
    <w:rsid w:val="00F34347"/>
    <w:rsid w:val="00F348AC"/>
    <w:rsid w:val="00F36B16"/>
    <w:rsid w:val="00F36DBA"/>
    <w:rsid w:val="00F36E75"/>
    <w:rsid w:val="00F37101"/>
    <w:rsid w:val="00F4101F"/>
    <w:rsid w:val="00F433D6"/>
    <w:rsid w:val="00F456DC"/>
    <w:rsid w:val="00F45895"/>
    <w:rsid w:val="00F5114A"/>
    <w:rsid w:val="00F51314"/>
    <w:rsid w:val="00F554A0"/>
    <w:rsid w:val="00F577E5"/>
    <w:rsid w:val="00F57D48"/>
    <w:rsid w:val="00F64940"/>
    <w:rsid w:val="00F6788B"/>
    <w:rsid w:val="00F71F98"/>
    <w:rsid w:val="00F72C71"/>
    <w:rsid w:val="00F758AF"/>
    <w:rsid w:val="00F7692D"/>
    <w:rsid w:val="00F82E79"/>
    <w:rsid w:val="00F8675A"/>
    <w:rsid w:val="00F9067D"/>
    <w:rsid w:val="00F910A4"/>
    <w:rsid w:val="00F950C4"/>
    <w:rsid w:val="00F976D1"/>
    <w:rsid w:val="00FA07D5"/>
    <w:rsid w:val="00FA21F7"/>
    <w:rsid w:val="00FA4D4A"/>
    <w:rsid w:val="00FA4F76"/>
    <w:rsid w:val="00FA54FB"/>
    <w:rsid w:val="00FA6578"/>
    <w:rsid w:val="00FB3A64"/>
    <w:rsid w:val="00FB7FEB"/>
    <w:rsid w:val="00FC0531"/>
    <w:rsid w:val="00FC1202"/>
    <w:rsid w:val="00FC27D6"/>
    <w:rsid w:val="00FC2DB0"/>
    <w:rsid w:val="00FC309A"/>
    <w:rsid w:val="00FC3C50"/>
    <w:rsid w:val="00FC5192"/>
    <w:rsid w:val="00FD03B6"/>
    <w:rsid w:val="00FD0FD8"/>
    <w:rsid w:val="00FD331B"/>
    <w:rsid w:val="00FD5CA8"/>
    <w:rsid w:val="00FD6DB5"/>
    <w:rsid w:val="00FD6F54"/>
    <w:rsid w:val="00FD7A4B"/>
    <w:rsid w:val="00FE02C7"/>
    <w:rsid w:val="00FE0B4E"/>
    <w:rsid w:val="00FE1C8C"/>
    <w:rsid w:val="00FE218E"/>
    <w:rsid w:val="00FE4873"/>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7B7C"/>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A53FB"/>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C7E91-AA56-40A0-9953-1D1A6F95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3127</Words>
  <Characters>16888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160</cp:revision>
  <cp:lastPrinted>2024-09-13T12:05:00Z</cp:lastPrinted>
  <dcterms:created xsi:type="dcterms:W3CDTF">2024-06-25T18:14:00Z</dcterms:created>
  <dcterms:modified xsi:type="dcterms:W3CDTF">2024-09-13T12:05:00Z</dcterms:modified>
</cp:coreProperties>
</file>